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39" w:rsidRPr="00044B7A" w:rsidRDefault="00FB0339" w:rsidP="00FB0339">
      <w:pPr>
        <w:widowControl/>
        <w:tabs>
          <w:tab w:val="left" w:pos="924"/>
          <w:tab w:val="left" w:pos="1440"/>
          <w:tab w:val="left" w:pos="2016"/>
          <w:tab w:val="left" w:pos="4608"/>
        </w:tabs>
        <w:suppressAutoHyphens/>
        <w:jc w:val="both"/>
        <w:rPr>
          <w:rFonts w:ascii="Arial" w:hAnsi="Arial"/>
          <w:b/>
          <w:spacing w:val="-3"/>
        </w:rPr>
        <w:sectPr w:rsidR="00FB0339" w:rsidRPr="00044B7A" w:rsidSect="00FB0339">
          <w:footerReference w:type="default" r:id="rId4"/>
          <w:footerReference w:type="first" r:id="rId5"/>
          <w:endnotePr>
            <w:numFmt w:val="decimal"/>
          </w:endnotePr>
          <w:pgSz w:w="12240" w:h="15840" w:code="1"/>
          <w:pgMar w:top="1440" w:right="1440" w:bottom="1440" w:left="1440" w:header="720" w:footer="720" w:gutter="0"/>
          <w:cols w:space="720"/>
          <w:noEndnote/>
        </w:sectPr>
      </w:pPr>
    </w:p>
    <w:p w:rsidR="00FB0339" w:rsidRPr="00CC4063" w:rsidRDefault="00FB0339" w:rsidP="00FB0339">
      <w:pPr>
        <w:spacing w:line="360" w:lineRule="auto"/>
        <w:jc w:val="center"/>
        <w:rPr>
          <w:rFonts w:ascii="Arial" w:hAnsi="Arial"/>
          <w:b/>
          <w:sz w:val="20"/>
        </w:rPr>
      </w:pPr>
      <w:r w:rsidRPr="00CC4063">
        <w:rPr>
          <w:rFonts w:ascii="Arial" w:hAnsi="Arial"/>
          <w:b/>
          <w:sz w:val="20"/>
        </w:rPr>
        <w:lastRenderedPageBreak/>
        <w:t>BOROUGH COUNCIL OF THE BOROUGH OF BLOOMINGDALE</w:t>
      </w:r>
    </w:p>
    <w:p w:rsidR="00FB0339" w:rsidRPr="00CC4063" w:rsidRDefault="00FB0339" w:rsidP="00FB0339">
      <w:pPr>
        <w:spacing w:line="360" w:lineRule="auto"/>
        <w:jc w:val="center"/>
        <w:rPr>
          <w:rFonts w:ascii="Arial" w:hAnsi="Arial"/>
          <w:b/>
          <w:sz w:val="20"/>
        </w:rPr>
      </w:pPr>
      <w:r w:rsidRPr="00CC4063">
        <w:rPr>
          <w:rFonts w:ascii="Arial" w:hAnsi="Arial"/>
          <w:b/>
          <w:sz w:val="20"/>
        </w:rPr>
        <w:t>PUBLIC NOTICE</w:t>
      </w:r>
    </w:p>
    <w:p w:rsidR="00FB0339" w:rsidRDefault="00FB0339" w:rsidP="00FB0339">
      <w:pPr>
        <w:spacing w:line="360" w:lineRule="auto"/>
        <w:jc w:val="center"/>
        <w:rPr>
          <w:rFonts w:ascii="Arial" w:hAnsi="Arial"/>
          <w:sz w:val="20"/>
        </w:rPr>
      </w:pPr>
      <w:r w:rsidRPr="00CC4063">
        <w:rPr>
          <w:rFonts w:ascii="Arial" w:hAnsi="Arial"/>
          <w:b/>
          <w:sz w:val="20"/>
          <w:u w:val="single"/>
        </w:rPr>
        <w:t xml:space="preserve">NOTICE OF PENDING BOND ORDINANCE </w:t>
      </w:r>
      <w:r>
        <w:rPr>
          <w:rFonts w:ascii="Arial" w:hAnsi="Arial"/>
          <w:b/>
          <w:sz w:val="20"/>
          <w:u w:val="single"/>
        </w:rPr>
        <w:t xml:space="preserve">NO. 7-2016 </w:t>
      </w:r>
      <w:r w:rsidRPr="00CC4063">
        <w:rPr>
          <w:rFonts w:ascii="Arial" w:hAnsi="Arial"/>
          <w:b/>
          <w:sz w:val="20"/>
          <w:u w:val="single"/>
        </w:rPr>
        <w:t>AND SUMMARY</w:t>
      </w:r>
      <w:r w:rsidRPr="00CC4063">
        <w:rPr>
          <w:rFonts w:ascii="Arial" w:hAnsi="Arial"/>
          <w:sz w:val="20"/>
        </w:rPr>
        <w:t> </w:t>
      </w:r>
    </w:p>
    <w:p w:rsidR="00FB0339" w:rsidRPr="00CC4063" w:rsidRDefault="00FB0339" w:rsidP="00FB0339">
      <w:pPr>
        <w:spacing w:line="360" w:lineRule="auto"/>
        <w:jc w:val="center"/>
        <w:rPr>
          <w:rFonts w:ascii="Arial" w:hAnsi="Arial"/>
          <w:sz w:val="20"/>
        </w:rPr>
      </w:pPr>
      <w:bookmarkStart w:id="0" w:name="_GoBack"/>
      <w:bookmarkEnd w:id="0"/>
    </w:p>
    <w:p w:rsidR="00FB0339" w:rsidRPr="00CC4063" w:rsidRDefault="00FB0339" w:rsidP="00FB0339">
      <w:pPr>
        <w:spacing w:line="360" w:lineRule="auto"/>
        <w:jc w:val="both"/>
        <w:rPr>
          <w:rFonts w:ascii="Arial" w:hAnsi="Arial"/>
          <w:sz w:val="20"/>
        </w:rPr>
      </w:pPr>
      <w:r w:rsidRPr="00CC4063">
        <w:rPr>
          <w:rFonts w:ascii="Arial" w:hAnsi="Arial"/>
          <w:sz w:val="20"/>
        </w:rPr>
        <w:t> </w:t>
      </w:r>
      <w:r w:rsidRPr="00CC4063">
        <w:rPr>
          <w:rFonts w:ascii="Arial" w:hAnsi="Arial"/>
          <w:sz w:val="20"/>
        </w:rPr>
        <w:tab/>
        <w:t xml:space="preserve">The bond ordinance, the summary terms of which are included herein, was introduced and passed upon first reading at a meeting of the governing body of the Borough of Bloomingdale, in the County of Passaic, State of New Jersey (the “Borough”), on March 1, 2016.  It will be further considered for final passage, after public hearing thereon, at a meeting of the governing body to be held at the Municipal Building, Bloomingdale, New Jersey, in said County on </w:t>
      </w:r>
      <w:r>
        <w:rPr>
          <w:rFonts w:ascii="Arial" w:hAnsi="Arial"/>
          <w:sz w:val="20"/>
        </w:rPr>
        <w:t>March 15</w:t>
      </w:r>
      <w:r w:rsidRPr="00CC4063">
        <w:rPr>
          <w:rFonts w:ascii="Arial" w:hAnsi="Arial"/>
          <w:sz w:val="20"/>
        </w:rPr>
        <w:t>, 2016 at 7:00 p.m.  During the week prior to and up to and including the date of such meeting copies of the full ordinance will be available at no cost and during regular business hours, at the Borough Clerk’s office for the members of the general public who shall request the same.  The summary of the terms of such bond ordinance follows:</w:t>
      </w:r>
    </w:p>
    <w:p w:rsidR="00FB0339" w:rsidRPr="00CC4063" w:rsidRDefault="00FB0339" w:rsidP="00FB0339">
      <w:pPr>
        <w:spacing w:line="360" w:lineRule="auto"/>
        <w:jc w:val="both"/>
        <w:rPr>
          <w:rFonts w:ascii="Arial" w:hAnsi="Arial"/>
          <w:sz w:val="20"/>
        </w:rPr>
      </w:pPr>
    </w:p>
    <w:tbl>
      <w:tblPr>
        <w:tblW w:w="0" w:type="auto"/>
        <w:jc w:val="center"/>
        <w:tblLayout w:type="fixed"/>
        <w:tblLook w:val="0000" w:firstRow="0" w:lastRow="0" w:firstColumn="0" w:lastColumn="0" w:noHBand="0" w:noVBand="0"/>
      </w:tblPr>
      <w:tblGrid>
        <w:gridCol w:w="1998"/>
        <w:gridCol w:w="7578"/>
      </w:tblGrid>
      <w:tr w:rsidR="00FB0339" w:rsidRPr="00CC4063" w:rsidTr="00CE405A">
        <w:trPr>
          <w:jc w:val="center"/>
        </w:trPr>
        <w:tc>
          <w:tcPr>
            <w:tcW w:w="1998" w:type="dxa"/>
          </w:tcPr>
          <w:p w:rsidR="00FB0339" w:rsidRPr="00CC4063" w:rsidRDefault="00FB0339" w:rsidP="00CE405A">
            <w:pPr>
              <w:rPr>
                <w:rFonts w:ascii="Arial" w:hAnsi="Arial"/>
                <w:b/>
                <w:sz w:val="20"/>
              </w:rPr>
            </w:pPr>
            <w:r w:rsidRPr="00CC4063">
              <w:rPr>
                <w:rFonts w:ascii="Arial" w:hAnsi="Arial"/>
                <w:b/>
                <w:sz w:val="20"/>
              </w:rPr>
              <w:t>Title:</w:t>
            </w:r>
          </w:p>
        </w:tc>
        <w:tc>
          <w:tcPr>
            <w:tcW w:w="7578" w:type="dxa"/>
          </w:tcPr>
          <w:p w:rsidR="00FB0339" w:rsidRPr="00CC4063" w:rsidRDefault="00FB0339" w:rsidP="00CE405A">
            <w:pPr>
              <w:jc w:val="both"/>
              <w:rPr>
                <w:rFonts w:ascii="Arial" w:hAnsi="Arial"/>
                <w:sz w:val="20"/>
              </w:rPr>
            </w:pPr>
            <w:r w:rsidRPr="00CC4063">
              <w:rPr>
                <w:rFonts w:ascii="Arial" w:hAnsi="Arial"/>
                <w:b/>
                <w:sz w:val="20"/>
              </w:rPr>
              <w:t>BOND ORDINANCE AMENDING AND RESTATING IN ENTIRETY BOND ORDINANCE NUMBER 7-2015 FINALLY ADOPTED BY THE BOROUGH COUNCIL OF THE BOROUGH OF BLOOMINGDALE, IN THE COUNTY OF PASSAIC, STATE OF NEW JERSEY ON APRIL 21, 2015 TO INCREASE THE TOTAL APPROPRIATION THEREIN FROM $1,531,645 TO $2,167,953, TO APPROPRIATE A COMMUNITY DEVELOPMENT BLOCK GRANT IN THE AMOUNT OF $119,406 AND TO AMEND AND SUPPLEMENT OTHER PROVISIONS THEREIN</w:t>
            </w:r>
          </w:p>
        </w:tc>
      </w:tr>
      <w:tr w:rsidR="00FB0339" w:rsidRPr="00CC4063" w:rsidTr="00CE405A">
        <w:trPr>
          <w:jc w:val="center"/>
        </w:trPr>
        <w:tc>
          <w:tcPr>
            <w:tcW w:w="1998" w:type="dxa"/>
          </w:tcPr>
          <w:p w:rsidR="00FB0339" w:rsidRPr="00CC4063" w:rsidRDefault="00FB0339" w:rsidP="00CE405A">
            <w:pPr>
              <w:rPr>
                <w:rFonts w:ascii="Arial" w:hAnsi="Arial"/>
                <w:b/>
                <w:sz w:val="20"/>
              </w:rPr>
            </w:pPr>
          </w:p>
          <w:p w:rsidR="00FB0339" w:rsidRPr="00CC4063" w:rsidRDefault="00FB0339" w:rsidP="00CE405A">
            <w:pPr>
              <w:rPr>
                <w:rFonts w:ascii="Arial" w:hAnsi="Arial"/>
                <w:b/>
                <w:sz w:val="20"/>
              </w:rPr>
            </w:pPr>
            <w:r w:rsidRPr="00CC4063">
              <w:rPr>
                <w:rFonts w:ascii="Arial" w:hAnsi="Arial"/>
                <w:b/>
                <w:sz w:val="20"/>
              </w:rPr>
              <w:t>Purpose(s):</w:t>
            </w:r>
          </w:p>
        </w:tc>
        <w:tc>
          <w:tcPr>
            <w:tcW w:w="7578" w:type="dxa"/>
          </w:tcPr>
          <w:p w:rsidR="00FB0339" w:rsidRPr="00CC4063" w:rsidRDefault="00FB0339" w:rsidP="00CE405A">
            <w:pPr>
              <w:rPr>
                <w:rFonts w:ascii="Arial" w:hAnsi="Arial"/>
                <w:sz w:val="20"/>
              </w:rPr>
            </w:pPr>
          </w:p>
          <w:p w:rsidR="00FB0339" w:rsidRPr="00CC4063" w:rsidRDefault="00FB0339" w:rsidP="00CE405A">
            <w:pPr>
              <w:jc w:val="both"/>
              <w:rPr>
                <w:rFonts w:ascii="Arial" w:hAnsi="Arial"/>
                <w:sz w:val="20"/>
              </w:rPr>
            </w:pPr>
            <w:r w:rsidRPr="00CC4063">
              <w:rPr>
                <w:rFonts w:ascii="Arial" w:hAnsi="Arial"/>
                <w:spacing w:val="-3"/>
                <w:sz w:val="20"/>
              </w:rPr>
              <w:t>Providing for mapping and leak study of all of the water lines throughout the Borough; the purchase of tough book computers to assist with the Borough-wide mapping and leak study; the purchase of water utility equipment, including curb boxes, fire hydrants and pipes; the reconstruction of the water and sewer lines along Ryerson Avenue; and the replacement and installation of water mains along Star Lake Road and Reeve Avenue</w:t>
            </w:r>
            <w:r w:rsidRPr="00CC4063">
              <w:rPr>
                <w:rFonts w:ascii="Arial" w:hAnsi="Arial"/>
                <w:sz w:val="20"/>
              </w:rPr>
              <w:t>.</w:t>
            </w:r>
          </w:p>
        </w:tc>
      </w:tr>
      <w:tr w:rsidR="00FB0339" w:rsidRPr="00CC4063" w:rsidTr="00CE405A">
        <w:trPr>
          <w:jc w:val="center"/>
        </w:trPr>
        <w:tc>
          <w:tcPr>
            <w:tcW w:w="1998" w:type="dxa"/>
          </w:tcPr>
          <w:p w:rsidR="00FB0339" w:rsidRPr="00CC4063" w:rsidRDefault="00FB0339" w:rsidP="00CE405A">
            <w:pPr>
              <w:rPr>
                <w:rFonts w:ascii="Arial" w:hAnsi="Arial"/>
                <w:b/>
                <w:sz w:val="20"/>
              </w:rPr>
            </w:pPr>
          </w:p>
          <w:p w:rsidR="00FB0339" w:rsidRPr="00CC4063" w:rsidRDefault="00FB0339" w:rsidP="00CE405A">
            <w:pPr>
              <w:rPr>
                <w:rFonts w:ascii="Arial" w:hAnsi="Arial"/>
                <w:b/>
                <w:sz w:val="20"/>
              </w:rPr>
            </w:pPr>
            <w:r w:rsidRPr="00CC4063">
              <w:rPr>
                <w:rFonts w:ascii="Arial" w:hAnsi="Arial"/>
                <w:b/>
                <w:sz w:val="20"/>
              </w:rPr>
              <w:t>Appropriation:</w:t>
            </w:r>
          </w:p>
        </w:tc>
        <w:tc>
          <w:tcPr>
            <w:tcW w:w="7578" w:type="dxa"/>
          </w:tcPr>
          <w:p w:rsidR="00FB0339" w:rsidRPr="00CC4063" w:rsidRDefault="00FB0339" w:rsidP="00CE405A">
            <w:pPr>
              <w:rPr>
                <w:rFonts w:ascii="Arial" w:hAnsi="Arial"/>
                <w:sz w:val="20"/>
              </w:rPr>
            </w:pPr>
          </w:p>
          <w:p w:rsidR="00FB0339" w:rsidRPr="00CC4063" w:rsidRDefault="00FB0339" w:rsidP="00CE405A">
            <w:pPr>
              <w:rPr>
                <w:rFonts w:ascii="Arial" w:hAnsi="Arial"/>
                <w:sz w:val="20"/>
              </w:rPr>
            </w:pPr>
            <w:r w:rsidRPr="00CC4063">
              <w:rPr>
                <w:rFonts w:ascii="Arial" w:hAnsi="Arial"/>
                <w:sz w:val="20"/>
              </w:rPr>
              <w:t>$2,167,953</w:t>
            </w:r>
          </w:p>
        </w:tc>
      </w:tr>
      <w:tr w:rsidR="00FB0339" w:rsidRPr="00CC4063" w:rsidTr="00CE405A">
        <w:trPr>
          <w:jc w:val="center"/>
        </w:trPr>
        <w:tc>
          <w:tcPr>
            <w:tcW w:w="1998" w:type="dxa"/>
          </w:tcPr>
          <w:p w:rsidR="00FB0339" w:rsidRPr="00CC4063" w:rsidRDefault="00FB0339" w:rsidP="00CE405A">
            <w:pPr>
              <w:rPr>
                <w:rFonts w:ascii="Arial" w:hAnsi="Arial"/>
                <w:sz w:val="20"/>
              </w:rPr>
            </w:pPr>
          </w:p>
          <w:p w:rsidR="00FB0339" w:rsidRPr="00CC4063" w:rsidRDefault="00FB0339" w:rsidP="00CE405A">
            <w:pPr>
              <w:rPr>
                <w:rFonts w:ascii="Arial" w:hAnsi="Arial"/>
                <w:b/>
                <w:sz w:val="20"/>
              </w:rPr>
            </w:pPr>
            <w:r w:rsidRPr="00CC4063">
              <w:rPr>
                <w:rFonts w:ascii="Arial" w:hAnsi="Arial"/>
                <w:b/>
                <w:sz w:val="20"/>
              </w:rPr>
              <w:t>Bonds/Notes Authorized:</w:t>
            </w:r>
          </w:p>
        </w:tc>
        <w:tc>
          <w:tcPr>
            <w:tcW w:w="7578" w:type="dxa"/>
          </w:tcPr>
          <w:p w:rsidR="00FB0339" w:rsidRPr="00CC4063" w:rsidRDefault="00FB0339" w:rsidP="00CE405A">
            <w:pPr>
              <w:rPr>
                <w:rFonts w:ascii="Arial" w:hAnsi="Arial"/>
                <w:sz w:val="20"/>
              </w:rPr>
            </w:pPr>
          </w:p>
          <w:p w:rsidR="00FB0339" w:rsidRPr="00CC4063" w:rsidRDefault="00FB0339" w:rsidP="00CE405A">
            <w:pPr>
              <w:rPr>
                <w:rFonts w:ascii="Arial" w:hAnsi="Arial"/>
                <w:sz w:val="20"/>
              </w:rPr>
            </w:pPr>
          </w:p>
          <w:p w:rsidR="00FB0339" w:rsidRPr="00CC4063" w:rsidRDefault="00FB0339" w:rsidP="00CE405A">
            <w:pPr>
              <w:rPr>
                <w:rFonts w:ascii="Arial" w:hAnsi="Arial"/>
                <w:sz w:val="20"/>
              </w:rPr>
            </w:pPr>
            <w:r w:rsidRPr="00CC4063">
              <w:rPr>
                <w:rFonts w:ascii="Arial" w:hAnsi="Arial"/>
                <w:sz w:val="20"/>
              </w:rPr>
              <w:t>$2,167,953</w:t>
            </w:r>
          </w:p>
        </w:tc>
      </w:tr>
      <w:tr w:rsidR="00FB0339" w:rsidRPr="00CC4063" w:rsidTr="00CE405A">
        <w:trPr>
          <w:jc w:val="center"/>
        </w:trPr>
        <w:tc>
          <w:tcPr>
            <w:tcW w:w="1998" w:type="dxa"/>
          </w:tcPr>
          <w:p w:rsidR="00FB0339" w:rsidRPr="00CC4063" w:rsidRDefault="00FB0339" w:rsidP="00CE405A">
            <w:pPr>
              <w:rPr>
                <w:rFonts w:ascii="Arial" w:hAnsi="Arial"/>
                <w:sz w:val="20"/>
              </w:rPr>
            </w:pPr>
          </w:p>
          <w:p w:rsidR="00FB0339" w:rsidRPr="00CC4063" w:rsidRDefault="00FB0339" w:rsidP="00CE405A">
            <w:pPr>
              <w:rPr>
                <w:rFonts w:ascii="Arial" w:hAnsi="Arial"/>
                <w:b/>
                <w:sz w:val="20"/>
              </w:rPr>
            </w:pPr>
            <w:r w:rsidRPr="00CC4063">
              <w:rPr>
                <w:rFonts w:ascii="Arial" w:hAnsi="Arial"/>
                <w:b/>
                <w:sz w:val="20"/>
              </w:rPr>
              <w:t>Down Payment:</w:t>
            </w:r>
          </w:p>
        </w:tc>
        <w:tc>
          <w:tcPr>
            <w:tcW w:w="7578" w:type="dxa"/>
          </w:tcPr>
          <w:p w:rsidR="00FB0339" w:rsidRPr="00CC4063" w:rsidRDefault="00FB0339" w:rsidP="00CE405A">
            <w:pPr>
              <w:rPr>
                <w:rFonts w:ascii="Arial" w:hAnsi="Arial"/>
                <w:sz w:val="20"/>
              </w:rPr>
            </w:pPr>
          </w:p>
          <w:p w:rsidR="00FB0339" w:rsidRPr="00CC4063" w:rsidRDefault="00FB0339" w:rsidP="00CE405A">
            <w:pPr>
              <w:rPr>
                <w:rFonts w:ascii="Arial" w:hAnsi="Arial"/>
                <w:sz w:val="20"/>
              </w:rPr>
            </w:pPr>
            <w:r w:rsidRPr="00CC4063">
              <w:rPr>
                <w:rFonts w:ascii="Arial" w:hAnsi="Arial"/>
                <w:sz w:val="20"/>
              </w:rPr>
              <w:t>N/A</w:t>
            </w:r>
          </w:p>
        </w:tc>
      </w:tr>
      <w:tr w:rsidR="00FB0339" w:rsidRPr="00CC4063" w:rsidTr="00CE405A">
        <w:trPr>
          <w:jc w:val="center"/>
        </w:trPr>
        <w:tc>
          <w:tcPr>
            <w:tcW w:w="1998" w:type="dxa"/>
          </w:tcPr>
          <w:p w:rsidR="00FB0339" w:rsidRPr="00CC4063" w:rsidRDefault="00FB0339" w:rsidP="00CE405A">
            <w:pPr>
              <w:rPr>
                <w:rFonts w:ascii="Arial" w:hAnsi="Arial"/>
                <w:b/>
                <w:sz w:val="20"/>
              </w:rPr>
            </w:pPr>
          </w:p>
          <w:p w:rsidR="00FB0339" w:rsidRPr="00CC4063" w:rsidRDefault="00FB0339" w:rsidP="00CE405A">
            <w:pPr>
              <w:rPr>
                <w:rFonts w:ascii="Arial" w:hAnsi="Arial"/>
                <w:b/>
                <w:sz w:val="20"/>
              </w:rPr>
            </w:pPr>
            <w:r w:rsidRPr="00CC4063">
              <w:rPr>
                <w:rFonts w:ascii="Arial" w:hAnsi="Arial"/>
                <w:b/>
                <w:sz w:val="20"/>
              </w:rPr>
              <w:t>Section 20 Costs:</w:t>
            </w:r>
          </w:p>
        </w:tc>
        <w:tc>
          <w:tcPr>
            <w:tcW w:w="7578" w:type="dxa"/>
          </w:tcPr>
          <w:p w:rsidR="00FB0339" w:rsidRPr="00CC4063" w:rsidRDefault="00FB0339" w:rsidP="00CE405A">
            <w:pPr>
              <w:rPr>
                <w:rFonts w:ascii="Arial" w:hAnsi="Arial"/>
                <w:sz w:val="20"/>
              </w:rPr>
            </w:pPr>
          </w:p>
          <w:p w:rsidR="00FB0339" w:rsidRPr="00CC4063" w:rsidRDefault="00FB0339" w:rsidP="00CE405A">
            <w:pPr>
              <w:rPr>
                <w:rFonts w:ascii="Arial" w:hAnsi="Arial"/>
                <w:sz w:val="20"/>
              </w:rPr>
            </w:pPr>
            <w:r w:rsidRPr="00CC4063">
              <w:rPr>
                <w:rFonts w:ascii="Arial" w:hAnsi="Arial"/>
                <w:sz w:val="20"/>
              </w:rPr>
              <w:t>$370,000</w:t>
            </w:r>
          </w:p>
        </w:tc>
      </w:tr>
      <w:tr w:rsidR="00FB0339" w:rsidRPr="00CC4063" w:rsidTr="00CE405A">
        <w:trPr>
          <w:jc w:val="center"/>
        </w:trPr>
        <w:tc>
          <w:tcPr>
            <w:tcW w:w="1998" w:type="dxa"/>
          </w:tcPr>
          <w:p w:rsidR="00FB0339" w:rsidRPr="00CC4063" w:rsidRDefault="00FB0339" w:rsidP="00CE405A">
            <w:pPr>
              <w:rPr>
                <w:rFonts w:ascii="Arial" w:hAnsi="Arial"/>
                <w:sz w:val="20"/>
              </w:rPr>
            </w:pPr>
          </w:p>
          <w:p w:rsidR="00FB0339" w:rsidRPr="00CC4063" w:rsidRDefault="00FB0339" w:rsidP="00CE405A">
            <w:pPr>
              <w:rPr>
                <w:rFonts w:ascii="Arial" w:hAnsi="Arial"/>
                <w:b/>
                <w:sz w:val="20"/>
              </w:rPr>
            </w:pPr>
            <w:r w:rsidRPr="00CC4063">
              <w:rPr>
                <w:rFonts w:ascii="Arial" w:hAnsi="Arial"/>
                <w:b/>
                <w:sz w:val="20"/>
              </w:rPr>
              <w:t>Useful Life:</w:t>
            </w:r>
          </w:p>
        </w:tc>
        <w:tc>
          <w:tcPr>
            <w:tcW w:w="7578" w:type="dxa"/>
          </w:tcPr>
          <w:p w:rsidR="00FB0339" w:rsidRPr="00CC4063" w:rsidRDefault="00FB0339" w:rsidP="00CE405A">
            <w:pPr>
              <w:rPr>
                <w:rFonts w:ascii="Arial" w:hAnsi="Arial"/>
                <w:sz w:val="20"/>
              </w:rPr>
            </w:pPr>
          </w:p>
          <w:p w:rsidR="00FB0339" w:rsidRPr="00CC4063" w:rsidRDefault="00FB0339" w:rsidP="00CE405A">
            <w:pPr>
              <w:rPr>
                <w:rFonts w:ascii="Arial" w:hAnsi="Arial"/>
                <w:sz w:val="20"/>
              </w:rPr>
            </w:pPr>
            <w:r w:rsidRPr="00CC4063">
              <w:rPr>
                <w:rFonts w:ascii="Arial" w:hAnsi="Arial"/>
                <w:sz w:val="20"/>
              </w:rPr>
              <w:t xml:space="preserve"> 40 Years</w:t>
            </w:r>
          </w:p>
        </w:tc>
      </w:tr>
    </w:tbl>
    <w:p w:rsidR="00FB0339" w:rsidRPr="00CC4063" w:rsidRDefault="00FB0339" w:rsidP="00FB0339">
      <w:pPr>
        <w:rPr>
          <w:rFonts w:ascii="Arial" w:hAnsi="Arial"/>
          <w:sz w:val="20"/>
        </w:rPr>
      </w:pPr>
      <w:r w:rsidRPr="00CC4063">
        <w:rPr>
          <w:rFonts w:ascii="Arial" w:hAnsi="Arial"/>
          <w:sz w:val="20"/>
        </w:rPr>
        <w:t> </w:t>
      </w:r>
    </w:p>
    <w:p w:rsidR="00FB0339" w:rsidRDefault="00FB0339" w:rsidP="00FB0339">
      <w:pPr>
        <w:rPr>
          <w:rFonts w:ascii="Arial" w:hAnsi="Arial"/>
          <w:sz w:val="20"/>
        </w:rPr>
      </w:pPr>
    </w:p>
    <w:p w:rsidR="00FB0339" w:rsidRDefault="00FB0339" w:rsidP="00FB0339">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w:t>
      </w:r>
      <w:r>
        <w:rPr>
          <w:rFonts w:ascii="Arial" w:hAnsi="Arial"/>
          <w:sz w:val="20"/>
        </w:rPr>
        <w:tab/>
      </w:r>
      <w:r>
        <w:rPr>
          <w:rFonts w:ascii="Arial" w:hAnsi="Arial"/>
          <w:sz w:val="20"/>
        </w:rPr>
        <w:tab/>
      </w:r>
    </w:p>
    <w:p w:rsidR="00FB0339" w:rsidRDefault="00FB0339" w:rsidP="00FB0339">
      <w:pPr>
        <w:tabs>
          <w:tab w:val="left" w:pos="5040"/>
        </w:tabs>
        <w:rPr>
          <w:rFonts w:ascii="Arial" w:hAnsi="Arial"/>
          <w:b/>
          <w:sz w:val="22"/>
        </w:rPr>
        <w:sectPr w:rsidR="00FB0339" w:rsidSect="00C50180">
          <w:endnotePr>
            <w:numFmt w:val="decimal"/>
          </w:endnotePr>
          <w:type w:val="continuous"/>
          <w:pgSz w:w="12240" w:h="15840" w:code="1"/>
          <w:pgMar w:top="1440" w:right="1440" w:bottom="1080" w:left="1440" w:header="720" w:footer="720" w:gutter="0"/>
          <w:cols w:space="720"/>
          <w:noEndnote/>
          <w:titlePg/>
        </w:sectPr>
      </w:pPr>
      <w:r>
        <w:rPr>
          <w:rFonts w:ascii="Arial" w:hAnsi="Arial"/>
          <w:sz w:val="20"/>
        </w:rPr>
        <w:tab/>
      </w:r>
      <w:r w:rsidRPr="00CC4063">
        <w:rPr>
          <w:rFonts w:ascii="Arial" w:hAnsi="Arial"/>
          <w:b/>
          <w:sz w:val="20"/>
        </w:rPr>
        <w:t>Jane McCarthy,</w:t>
      </w:r>
      <w:r>
        <w:rPr>
          <w:rFonts w:ascii="Arial" w:hAnsi="Arial"/>
          <w:b/>
          <w:sz w:val="20"/>
        </w:rPr>
        <w:t xml:space="preserve"> Clerk</w:t>
      </w:r>
    </w:p>
    <w:p w:rsidR="0048780D" w:rsidRDefault="00FB0339"/>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80" w:rsidRDefault="00FB0339">
    <w:pPr>
      <w:pStyle w:val="Footer"/>
    </w:pPr>
  </w:p>
  <w:p w:rsidR="00C50180" w:rsidRDefault="00FB0339">
    <w:pPr>
      <w:tabs>
        <w:tab w:val="center" w:pos="4680"/>
        <w:tab w:val="right" w:pos="9360"/>
      </w:tabs>
      <w:rPr>
        <w:rFonts w:ascii="Arial" w:hAnsi="Arial"/>
      </w:rPr>
    </w:pPr>
    <w:r>
      <w:rPr>
        <w:rFonts w:ascii="Arial" w:hAnsi="Arial"/>
      </w:rPr>
      <w:tab/>
    </w:r>
    <w:r>
      <w:rPr>
        <w:rFonts w:ascii="Arial" w:hAnsi="Arial"/>
      </w:rPr>
      <w:noBreakHyphen/>
    </w:r>
    <w:r>
      <w:rPr>
        <w:rFonts w:ascii="Arial" w:hAnsi="Arial"/>
      </w:rPr>
      <w:fldChar w:fldCharType="begin"/>
    </w:r>
    <w:r>
      <w:rPr>
        <w:rFonts w:ascii="Arial" w:hAnsi="Arial"/>
      </w:rPr>
      <w:instrText>page \* arabic</w:instrText>
    </w:r>
    <w:r>
      <w:rPr>
        <w:rFonts w:ascii="Arial" w:hAnsi="Arial"/>
      </w:rPr>
      <w:fldChar w:fldCharType="separate"/>
    </w:r>
    <w:r>
      <w:rPr>
        <w:rFonts w:ascii="Arial" w:hAnsi="Arial"/>
        <w:noProof/>
      </w:rPr>
      <w:t>1</w:t>
    </w:r>
    <w:r>
      <w:rPr>
        <w:rFonts w:ascii="Arial" w:hAnsi="Arial"/>
      </w:rPr>
      <w:fldChar w:fldCharType="end"/>
    </w:r>
    <w:r>
      <w:rPr>
        <w:rFonts w:ascii="Arial" w:hAnsi="Arial"/>
      </w:rPr>
      <w:noBreakHyphen/>
    </w:r>
  </w:p>
  <w:p w:rsidR="00C50180" w:rsidRDefault="00FB0339"/>
  <w:p w:rsidR="00C50180" w:rsidRDefault="00FB0339" w:rsidP="00C434A7">
    <w:pPr>
      <w:pStyle w:val="DocID"/>
    </w:pPr>
    <w:r>
      <w:t>#8445689.1(999999.499)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80" w:rsidRDefault="00FB0339" w:rsidP="00C434A7">
    <w:pPr>
      <w:pStyle w:val="DocID"/>
    </w:pPr>
    <w:r>
      <w:t>#8445689.1(999999.499)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39"/>
    <w:rsid w:val="00213B69"/>
    <w:rsid w:val="00E641DE"/>
    <w:rsid w:val="00FB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CCF9-2CAB-4868-B19C-EFFFC4EB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39"/>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339"/>
    <w:pPr>
      <w:tabs>
        <w:tab w:val="center" w:pos="4320"/>
        <w:tab w:val="right" w:pos="8640"/>
      </w:tabs>
    </w:pPr>
    <w:rPr>
      <w:rFonts w:ascii="Arial" w:hAnsi="Arial"/>
    </w:rPr>
  </w:style>
  <w:style w:type="character" w:customStyle="1" w:styleId="FooterChar">
    <w:name w:val="Footer Char"/>
    <w:basedOn w:val="DefaultParagraphFont"/>
    <w:link w:val="Footer"/>
    <w:rsid w:val="00FB0339"/>
    <w:rPr>
      <w:rFonts w:ascii="Arial" w:eastAsia="Times New Roman" w:hAnsi="Arial" w:cs="Times New Roman"/>
      <w:snapToGrid w:val="0"/>
      <w:sz w:val="24"/>
      <w:szCs w:val="20"/>
    </w:rPr>
  </w:style>
  <w:style w:type="paragraph" w:customStyle="1" w:styleId="DocID">
    <w:name w:val="DocID"/>
    <w:basedOn w:val="Normal"/>
    <w:next w:val="Normal"/>
    <w:rsid w:val="00FB0339"/>
    <w:pPr>
      <w:widowControl/>
      <w:suppressAutoHyphens/>
    </w:pPr>
    <w:rPr>
      <w:rFonts w:ascii="Arial" w:hAnsi="Arial" w:cs="Arial"/>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2016-03-02T13:57:00Z</cp:lastPrinted>
  <dcterms:created xsi:type="dcterms:W3CDTF">2016-03-02T13:56:00Z</dcterms:created>
  <dcterms:modified xsi:type="dcterms:W3CDTF">2016-03-02T13:57:00Z</dcterms:modified>
</cp:coreProperties>
</file>