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B7BD" w14:textId="6C225C3F" w:rsidR="008D65A9" w:rsidRPr="00400241" w:rsidRDefault="008D65A9" w:rsidP="008D65A9">
      <w:pPr>
        <w:spacing w:after="0" w:line="240" w:lineRule="auto"/>
        <w:jc w:val="center"/>
        <w:rPr>
          <w:rFonts w:ascii="Arial" w:hAnsi="Arial" w:cs="Arial"/>
          <w:b/>
          <w:sz w:val="24"/>
          <w:szCs w:val="24"/>
        </w:rPr>
      </w:pPr>
      <w:r w:rsidRPr="00400241">
        <w:rPr>
          <w:rFonts w:ascii="Arial" w:hAnsi="Arial" w:cs="Arial"/>
          <w:b/>
          <w:sz w:val="24"/>
          <w:szCs w:val="24"/>
        </w:rPr>
        <w:t>ORDINANCE</w:t>
      </w:r>
      <w:r w:rsidR="00201D63">
        <w:rPr>
          <w:rFonts w:ascii="Arial" w:hAnsi="Arial" w:cs="Arial"/>
          <w:b/>
          <w:sz w:val="24"/>
          <w:szCs w:val="24"/>
        </w:rPr>
        <w:t xml:space="preserve"> NO 15</w:t>
      </w:r>
      <w:r w:rsidRPr="00400241">
        <w:rPr>
          <w:rFonts w:ascii="Arial" w:hAnsi="Arial" w:cs="Arial"/>
          <w:b/>
          <w:sz w:val="24"/>
          <w:szCs w:val="24"/>
        </w:rPr>
        <w:t>-2021</w:t>
      </w:r>
    </w:p>
    <w:p w14:paraId="45ACB12A" w14:textId="77777777" w:rsidR="008D65A9" w:rsidRPr="00400241" w:rsidRDefault="008D65A9" w:rsidP="008D65A9">
      <w:pPr>
        <w:spacing w:after="0" w:line="240" w:lineRule="auto"/>
        <w:jc w:val="center"/>
        <w:rPr>
          <w:rFonts w:ascii="Arial" w:hAnsi="Arial" w:cs="Arial"/>
          <w:b/>
          <w:sz w:val="24"/>
          <w:szCs w:val="24"/>
        </w:rPr>
      </w:pPr>
      <w:r w:rsidRPr="00400241">
        <w:rPr>
          <w:rFonts w:ascii="Arial" w:hAnsi="Arial" w:cs="Arial"/>
          <w:b/>
          <w:sz w:val="24"/>
          <w:szCs w:val="24"/>
        </w:rPr>
        <w:t>OF THE GOVERNING BODY</w:t>
      </w:r>
    </w:p>
    <w:p w14:paraId="0D157A7E" w14:textId="77777777" w:rsidR="008D65A9" w:rsidRPr="00400241" w:rsidRDefault="008D65A9" w:rsidP="008D65A9">
      <w:pPr>
        <w:spacing w:after="0" w:line="240" w:lineRule="auto"/>
        <w:jc w:val="center"/>
        <w:rPr>
          <w:rFonts w:ascii="Arial" w:hAnsi="Arial" w:cs="Arial"/>
          <w:b/>
          <w:sz w:val="24"/>
          <w:szCs w:val="24"/>
        </w:rPr>
      </w:pPr>
      <w:r w:rsidRPr="00400241">
        <w:rPr>
          <w:rFonts w:ascii="Arial" w:hAnsi="Arial" w:cs="Arial"/>
          <w:b/>
          <w:sz w:val="24"/>
          <w:szCs w:val="24"/>
        </w:rPr>
        <w:t>OF THE BOROUGH OF BLOOMINGDALE</w:t>
      </w:r>
    </w:p>
    <w:p w14:paraId="0C08EC46" w14:textId="77777777" w:rsidR="008D65A9" w:rsidRPr="00400241" w:rsidRDefault="008D65A9" w:rsidP="008D65A9">
      <w:pPr>
        <w:spacing w:after="0" w:line="240" w:lineRule="auto"/>
        <w:jc w:val="center"/>
        <w:rPr>
          <w:rFonts w:ascii="Arial" w:hAnsi="Arial" w:cs="Arial"/>
          <w:b/>
          <w:sz w:val="24"/>
          <w:szCs w:val="24"/>
        </w:rPr>
      </w:pPr>
    </w:p>
    <w:p w14:paraId="551C2CA9" w14:textId="46252DAC" w:rsidR="00B465CA" w:rsidRPr="00400241" w:rsidRDefault="008D65A9" w:rsidP="005E6B29">
      <w:pPr>
        <w:spacing w:after="0" w:line="240" w:lineRule="auto"/>
        <w:jc w:val="both"/>
        <w:rPr>
          <w:rFonts w:ascii="Arial" w:hAnsi="Arial" w:cs="Arial"/>
          <w:b/>
          <w:sz w:val="24"/>
          <w:szCs w:val="24"/>
        </w:rPr>
      </w:pPr>
      <w:r w:rsidRPr="00400241">
        <w:rPr>
          <w:rFonts w:ascii="Arial" w:hAnsi="Arial" w:cs="Arial"/>
          <w:b/>
          <w:sz w:val="24"/>
          <w:szCs w:val="24"/>
        </w:rPr>
        <w:t xml:space="preserve">AN ORDINANCE OF THE BOROUGH OF BLOOMINGDALE, IN THE COUNTY OF PASSAIC AND STATE OF NEW JERSEY, </w:t>
      </w:r>
      <w:r w:rsidR="00B465CA" w:rsidRPr="00400241">
        <w:rPr>
          <w:rFonts w:ascii="Arial" w:hAnsi="Arial" w:cs="Arial"/>
          <w:b/>
          <w:sz w:val="24"/>
          <w:szCs w:val="24"/>
        </w:rPr>
        <w:t xml:space="preserve">PROHIBITING THE OPERATION OF </w:t>
      </w:r>
      <w:r w:rsidR="00400241">
        <w:rPr>
          <w:rFonts w:ascii="Arial" w:hAnsi="Arial" w:cs="Arial"/>
          <w:b/>
          <w:sz w:val="24"/>
          <w:szCs w:val="24"/>
        </w:rPr>
        <w:t>ANY CLASS OF</w:t>
      </w:r>
      <w:r w:rsidR="00B465CA" w:rsidRPr="00400241">
        <w:rPr>
          <w:rFonts w:ascii="Arial" w:hAnsi="Arial" w:cs="Arial"/>
          <w:b/>
          <w:sz w:val="24"/>
          <w:szCs w:val="24"/>
        </w:rPr>
        <w:t xml:space="preserve"> CANNABIS BUSINESSES</w:t>
      </w:r>
      <w:r w:rsidR="00400241">
        <w:rPr>
          <w:rFonts w:ascii="Arial" w:hAnsi="Arial" w:cs="Arial"/>
          <w:b/>
          <w:sz w:val="24"/>
          <w:szCs w:val="24"/>
        </w:rPr>
        <w:t xml:space="preserve"> </w:t>
      </w:r>
      <w:r w:rsidR="00B465CA" w:rsidRPr="00400241">
        <w:rPr>
          <w:rFonts w:ascii="Arial" w:hAnsi="Arial" w:cs="Arial"/>
          <w:b/>
          <w:sz w:val="24"/>
          <w:szCs w:val="24"/>
        </w:rPr>
        <w:t xml:space="preserve">WITHIN ITS GEOGRAPHICAL BOUNDARIES AND AMENDING </w:t>
      </w:r>
      <w:r w:rsidR="005E6B29" w:rsidRPr="00400241">
        <w:rPr>
          <w:rFonts w:ascii="Arial" w:hAnsi="Arial" w:cs="Arial"/>
          <w:b/>
          <w:sz w:val="24"/>
          <w:szCs w:val="24"/>
        </w:rPr>
        <w:t xml:space="preserve">AND SUPPLEMENTING </w:t>
      </w:r>
      <w:r w:rsidR="00C65217">
        <w:rPr>
          <w:rFonts w:ascii="Arial" w:hAnsi="Arial" w:cs="Arial"/>
          <w:b/>
          <w:sz w:val="24"/>
          <w:szCs w:val="24"/>
        </w:rPr>
        <w:t xml:space="preserve">SECTION 92-43 “DEFINITIONS” AND </w:t>
      </w:r>
      <w:r w:rsidR="009B1A48" w:rsidRPr="00400241">
        <w:rPr>
          <w:rFonts w:ascii="Arial" w:hAnsi="Arial" w:cs="Arial"/>
          <w:b/>
          <w:sz w:val="24"/>
          <w:szCs w:val="24"/>
        </w:rPr>
        <w:t>ADD</w:t>
      </w:r>
      <w:r w:rsidR="00C65217">
        <w:rPr>
          <w:rFonts w:ascii="Arial" w:hAnsi="Arial" w:cs="Arial"/>
          <w:b/>
          <w:sz w:val="24"/>
          <w:szCs w:val="24"/>
        </w:rPr>
        <w:t>ING</w:t>
      </w:r>
      <w:r w:rsidR="009B1A48" w:rsidRPr="00400241">
        <w:rPr>
          <w:rFonts w:ascii="Arial" w:hAnsi="Arial" w:cs="Arial"/>
          <w:b/>
          <w:sz w:val="24"/>
          <w:szCs w:val="24"/>
        </w:rPr>
        <w:t xml:space="preserve"> A NEW ARTICLE XIII ENTITLED “PROHIBITED USES”</w:t>
      </w:r>
      <w:r w:rsidR="00B465CA" w:rsidRPr="00400241">
        <w:rPr>
          <w:rFonts w:ascii="Arial" w:hAnsi="Arial" w:cs="Arial"/>
          <w:b/>
          <w:sz w:val="24"/>
          <w:szCs w:val="24"/>
        </w:rPr>
        <w:t xml:space="preserve"> </w:t>
      </w:r>
      <w:r w:rsidR="003D1F15">
        <w:rPr>
          <w:rFonts w:ascii="Arial" w:hAnsi="Arial" w:cs="Arial"/>
          <w:b/>
          <w:sz w:val="24"/>
          <w:szCs w:val="24"/>
        </w:rPr>
        <w:t>WITHIN CHAPTER 92 “ZONING”</w:t>
      </w:r>
      <w:r w:rsidR="00C65217">
        <w:rPr>
          <w:rFonts w:ascii="Arial" w:hAnsi="Arial" w:cs="Arial"/>
          <w:b/>
          <w:sz w:val="24"/>
          <w:szCs w:val="24"/>
        </w:rPr>
        <w:t xml:space="preserve"> OF </w:t>
      </w:r>
      <w:r w:rsidR="00C65217" w:rsidRPr="00400241">
        <w:rPr>
          <w:rFonts w:ascii="Arial" w:hAnsi="Arial" w:cs="Arial"/>
          <w:b/>
          <w:sz w:val="24"/>
          <w:szCs w:val="24"/>
        </w:rPr>
        <w:t>THE CODE OF THE BOROUGH OF BLOOMINGDALE</w:t>
      </w:r>
    </w:p>
    <w:p w14:paraId="34EA3AEB" w14:textId="77777777" w:rsidR="00B465CA" w:rsidRPr="00400241" w:rsidRDefault="00B465CA" w:rsidP="00B465CA">
      <w:pPr>
        <w:spacing w:line="240" w:lineRule="auto"/>
        <w:jc w:val="center"/>
        <w:rPr>
          <w:rFonts w:ascii="Arial" w:hAnsi="Arial" w:cs="Arial"/>
          <w:b/>
          <w:sz w:val="24"/>
          <w:szCs w:val="24"/>
        </w:rPr>
      </w:pPr>
    </w:p>
    <w:p w14:paraId="18E315F3" w14:textId="3ADCBDF1" w:rsidR="00B55AAF" w:rsidRPr="00400241" w:rsidRDefault="007340A7" w:rsidP="00032F8A">
      <w:pPr>
        <w:spacing w:line="240" w:lineRule="auto"/>
        <w:ind w:firstLine="720"/>
        <w:jc w:val="both"/>
        <w:rPr>
          <w:rFonts w:ascii="Arial" w:hAnsi="Arial" w:cs="Arial"/>
          <w:sz w:val="24"/>
          <w:szCs w:val="24"/>
        </w:rPr>
      </w:pPr>
      <w:r w:rsidRPr="00400241">
        <w:rPr>
          <w:rFonts w:ascii="Arial" w:hAnsi="Arial" w:cs="Arial"/>
          <w:b/>
          <w:sz w:val="24"/>
          <w:szCs w:val="24"/>
        </w:rPr>
        <w:t>WHEREAS</w:t>
      </w:r>
      <w:r w:rsidRPr="00400241">
        <w:rPr>
          <w:rFonts w:ascii="Arial" w:hAnsi="Arial" w:cs="Arial"/>
          <w:sz w:val="24"/>
          <w:szCs w:val="24"/>
        </w:rPr>
        <w:t xml:space="preserve">, in 2020 New Jersey voters approved </w:t>
      </w:r>
      <w:r w:rsidR="005C3C2A" w:rsidRPr="00400241">
        <w:rPr>
          <w:rFonts w:ascii="Arial" w:hAnsi="Arial" w:cs="Arial"/>
          <w:sz w:val="24"/>
          <w:szCs w:val="24"/>
        </w:rPr>
        <w:t>Public Question</w:t>
      </w:r>
      <w:r w:rsidRPr="00400241">
        <w:rPr>
          <w:rFonts w:ascii="Arial" w:hAnsi="Arial" w:cs="Arial"/>
          <w:sz w:val="24"/>
          <w:szCs w:val="24"/>
        </w:rPr>
        <w:t xml:space="preserve"> N</w:t>
      </w:r>
      <w:r w:rsidR="00CD55AE" w:rsidRPr="00400241">
        <w:rPr>
          <w:rFonts w:ascii="Arial" w:hAnsi="Arial" w:cs="Arial"/>
          <w:sz w:val="24"/>
          <w:szCs w:val="24"/>
        </w:rPr>
        <w:t>o</w:t>
      </w:r>
      <w:r w:rsidRPr="00400241">
        <w:rPr>
          <w:rFonts w:ascii="Arial" w:hAnsi="Arial" w:cs="Arial"/>
          <w:sz w:val="24"/>
          <w:szCs w:val="24"/>
        </w:rPr>
        <w:t xml:space="preserve">. 1, </w:t>
      </w:r>
      <w:r w:rsidR="00CD55AE" w:rsidRPr="00400241">
        <w:rPr>
          <w:rFonts w:ascii="Arial" w:hAnsi="Arial" w:cs="Arial"/>
          <w:sz w:val="24"/>
          <w:szCs w:val="24"/>
        </w:rPr>
        <w:t xml:space="preserve">which amended </w:t>
      </w:r>
      <w:r w:rsidR="00F1658E" w:rsidRPr="00400241">
        <w:rPr>
          <w:rFonts w:ascii="Arial" w:hAnsi="Arial" w:cs="Arial"/>
          <w:sz w:val="24"/>
          <w:szCs w:val="24"/>
        </w:rPr>
        <w:t>the New Jersey Constitution</w:t>
      </w:r>
      <w:r w:rsidR="005C3C2A" w:rsidRPr="00400241">
        <w:rPr>
          <w:rFonts w:ascii="Arial" w:hAnsi="Arial" w:cs="Arial"/>
          <w:sz w:val="24"/>
          <w:szCs w:val="24"/>
        </w:rPr>
        <w:t xml:space="preserve"> </w:t>
      </w:r>
      <w:r w:rsidR="00CD55AE" w:rsidRPr="00400241">
        <w:rPr>
          <w:rFonts w:ascii="Arial" w:hAnsi="Arial" w:cs="Arial"/>
          <w:sz w:val="24"/>
          <w:szCs w:val="24"/>
        </w:rPr>
        <w:t>to allow</w:t>
      </w:r>
      <w:r w:rsidR="00F1658E" w:rsidRPr="00400241">
        <w:rPr>
          <w:rFonts w:ascii="Arial" w:hAnsi="Arial" w:cs="Arial"/>
          <w:sz w:val="24"/>
          <w:szCs w:val="24"/>
        </w:rPr>
        <w:t xml:space="preserve"> for the</w:t>
      </w:r>
      <w:r w:rsidRPr="00400241">
        <w:rPr>
          <w:rFonts w:ascii="Arial" w:hAnsi="Arial" w:cs="Arial"/>
          <w:sz w:val="24"/>
          <w:szCs w:val="24"/>
        </w:rPr>
        <w:t xml:space="preserve"> legaliz</w:t>
      </w:r>
      <w:r w:rsidR="00F1658E" w:rsidRPr="00400241">
        <w:rPr>
          <w:rFonts w:ascii="Arial" w:hAnsi="Arial" w:cs="Arial"/>
          <w:sz w:val="24"/>
          <w:szCs w:val="24"/>
        </w:rPr>
        <w:t>ation of</w:t>
      </w:r>
      <w:r w:rsidRPr="00400241">
        <w:rPr>
          <w:rFonts w:ascii="Arial" w:hAnsi="Arial" w:cs="Arial"/>
          <w:sz w:val="24"/>
          <w:szCs w:val="24"/>
        </w:rPr>
        <w:t xml:space="preserve"> a controlled form of marijuana called “cannabis” for adults at least 21 ye</w:t>
      </w:r>
      <w:r w:rsidR="00F1658E" w:rsidRPr="00400241">
        <w:rPr>
          <w:rFonts w:ascii="Arial" w:hAnsi="Arial" w:cs="Arial"/>
          <w:sz w:val="24"/>
          <w:szCs w:val="24"/>
        </w:rPr>
        <w:t>ars of age; and</w:t>
      </w:r>
    </w:p>
    <w:p w14:paraId="5ACDD72E" w14:textId="222EEBFE" w:rsidR="007340A7" w:rsidRPr="00400241" w:rsidRDefault="007340A7" w:rsidP="00032F8A">
      <w:pPr>
        <w:spacing w:line="240" w:lineRule="auto"/>
        <w:jc w:val="both"/>
        <w:rPr>
          <w:rFonts w:ascii="Arial" w:hAnsi="Arial" w:cs="Arial"/>
          <w:sz w:val="24"/>
          <w:szCs w:val="24"/>
        </w:rPr>
      </w:pPr>
      <w:r w:rsidRPr="00400241">
        <w:rPr>
          <w:rFonts w:ascii="Arial" w:hAnsi="Arial" w:cs="Arial"/>
          <w:sz w:val="24"/>
          <w:szCs w:val="24"/>
        </w:rPr>
        <w:tab/>
      </w:r>
      <w:r w:rsidRPr="00400241">
        <w:rPr>
          <w:rFonts w:ascii="Arial" w:hAnsi="Arial" w:cs="Arial"/>
          <w:b/>
          <w:sz w:val="24"/>
          <w:szCs w:val="24"/>
        </w:rPr>
        <w:t>WHEREAS</w:t>
      </w:r>
      <w:r w:rsidRPr="00400241">
        <w:rPr>
          <w:rFonts w:ascii="Arial" w:hAnsi="Arial" w:cs="Arial"/>
          <w:sz w:val="24"/>
          <w:szCs w:val="24"/>
        </w:rPr>
        <w:t xml:space="preserve">, </w:t>
      </w:r>
      <w:r w:rsidR="00CD55AE" w:rsidRPr="00400241">
        <w:rPr>
          <w:rFonts w:ascii="Arial" w:hAnsi="Arial" w:cs="Arial"/>
          <w:sz w:val="24"/>
          <w:szCs w:val="24"/>
        </w:rPr>
        <w:t xml:space="preserve">on </w:t>
      </w:r>
      <w:r w:rsidR="002E2E46" w:rsidRPr="00400241">
        <w:rPr>
          <w:rFonts w:ascii="Arial" w:hAnsi="Arial" w:cs="Arial"/>
          <w:sz w:val="24"/>
          <w:szCs w:val="24"/>
        </w:rPr>
        <w:t>February 22, 2021</w:t>
      </w:r>
      <w:r w:rsidR="00CD55AE" w:rsidRPr="00400241">
        <w:rPr>
          <w:rFonts w:ascii="Arial" w:hAnsi="Arial" w:cs="Arial"/>
          <w:sz w:val="24"/>
          <w:szCs w:val="24"/>
        </w:rPr>
        <w:t>, Governor Murphy signed into law P.L. 2021, c</w:t>
      </w:r>
      <w:r w:rsidR="002E2E46" w:rsidRPr="00400241">
        <w:rPr>
          <w:rFonts w:ascii="Arial" w:hAnsi="Arial" w:cs="Arial"/>
          <w:sz w:val="24"/>
          <w:szCs w:val="24"/>
        </w:rPr>
        <w:t>. 16</w:t>
      </w:r>
      <w:r w:rsidR="00CD55AE" w:rsidRPr="00400241">
        <w:rPr>
          <w:rFonts w:ascii="Arial" w:hAnsi="Arial" w:cs="Arial"/>
          <w:sz w:val="24"/>
          <w:szCs w:val="24"/>
        </w:rPr>
        <w:t xml:space="preserve">, </w:t>
      </w:r>
      <w:r w:rsidR="002F1266" w:rsidRPr="00400241">
        <w:rPr>
          <w:rFonts w:ascii="Arial" w:hAnsi="Arial" w:cs="Arial"/>
          <w:sz w:val="24"/>
          <w:szCs w:val="24"/>
        </w:rPr>
        <w:t>known as the “New Jersey Cannabis Regulatory, Enforcement Assistance, and Marketplace Modernization Act</w:t>
      </w:r>
      <w:r w:rsidR="002E2E46" w:rsidRPr="00400241">
        <w:rPr>
          <w:rFonts w:ascii="Arial" w:hAnsi="Arial" w:cs="Arial"/>
          <w:sz w:val="24"/>
          <w:szCs w:val="24"/>
        </w:rPr>
        <w:t>”</w:t>
      </w:r>
      <w:r w:rsidR="002F1266" w:rsidRPr="00400241">
        <w:rPr>
          <w:rFonts w:ascii="Arial" w:hAnsi="Arial" w:cs="Arial"/>
          <w:sz w:val="24"/>
          <w:szCs w:val="24"/>
        </w:rPr>
        <w:t xml:space="preserve"> (the “Act</w:t>
      </w:r>
      <w:r w:rsidR="00CD55AE" w:rsidRPr="00400241">
        <w:rPr>
          <w:rFonts w:ascii="Arial" w:hAnsi="Arial" w:cs="Arial"/>
          <w:sz w:val="24"/>
          <w:szCs w:val="24"/>
        </w:rPr>
        <w:t>”</w:t>
      </w:r>
      <w:r w:rsidR="002F1266" w:rsidRPr="00400241">
        <w:rPr>
          <w:rFonts w:ascii="Arial" w:hAnsi="Arial" w:cs="Arial"/>
          <w:sz w:val="24"/>
          <w:szCs w:val="24"/>
        </w:rPr>
        <w:t xml:space="preserve">), </w:t>
      </w:r>
      <w:r w:rsidR="00CD55AE" w:rsidRPr="00400241">
        <w:rPr>
          <w:rFonts w:ascii="Arial" w:hAnsi="Arial" w:cs="Arial"/>
          <w:sz w:val="24"/>
          <w:szCs w:val="24"/>
        </w:rPr>
        <w:t xml:space="preserve">which legalizes the recreational use of marijuana by adults 21 years of age or older, and establishes </w:t>
      </w:r>
      <w:r w:rsidRPr="00400241">
        <w:rPr>
          <w:rFonts w:ascii="Arial" w:hAnsi="Arial" w:cs="Arial"/>
          <w:sz w:val="24"/>
          <w:szCs w:val="24"/>
        </w:rPr>
        <w:t>a comprehensive regulatory and licensing scheme for commercial recreational (adult use) cannabis operations</w:t>
      </w:r>
      <w:r w:rsidR="004A30E0" w:rsidRPr="00400241">
        <w:rPr>
          <w:rFonts w:ascii="Arial" w:hAnsi="Arial" w:cs="Arial"/>
          <w:sz w:val="24"/>
          <w:szCs w:val="24"/>
        </w:rPr>
        <w:t>, use and possession</w:t>
      </w:r>
      <w:r w:rsidRPr="00400241">
        <w:rPr>
          <w:rFonts w:ascii="Arial" w:hAnsi="Arial" w:cs="Arial"/>
          <w:sz w:val="24"/>
          <w:szCs w:val="24"/>
        </w:rPr>
        <w:t>; and</w:t>
      </w:r>
    </w:p>
    <w:p w14:paraId="25C4D9A0" w14:textId="221FBD5E" w:rsidR="000154D4" w:rsidRPr="00400241" w:rsidRDefault="000154D4" w:rsidP="00032F8A">
      <w:pPr>
        <w:spacing w:line="240" w:lineRule="auto"/>
        <w:jc w:val="both"/>
        <w:rPr>
          <w:rFonts w:ascii="Arial" w:hAnsi="Arial" w:cs="Arial"/>
          <w:sz w:val="24"/>
          <w:szCs w:val="24"/>
        </w:rPr>
      </w:pPr>
      <w:r w:rsidRPr="00400241">
        <w:rPr>
          <w:rFonts w:ascii="Arial" w:hAnsi="Arial" w:cs="Arial"/>
          <w:sz w:val="24"/>
          <w:szCs w:val="24"/>
        </w:rPr>
        <w:tab/>
      </w:r>
      <w:r w:rsidRPr="00400241">
        <w:rPr>
          <w:rFonts w:ascii="Arial" w:hAnsi="Arial" w:cs="Arial"/>
          <w:b/>
          <w:sz w:val="24"/>
          <w:szCs w:val="24"/>
        </w:rPr>
        <w:t>WHEREAS,</w:t>
      </w:r>
      <w:r w:rsidRPr="00400241">
        <w:rPr>
          <w:rFonts w:ascii="Arial" w:hAnsi="Arial" w:cs="Arial"/>
          <w:sz w:val="24"/>
          <w:szCs w:val="24"/>
        </w:rPr>
        <w:t xml:space="preserve"> the Act establishes six </w:t>
      </w:r>
      <w:r w:rsidR="009B1A48" w:rsidRPr="00400241">
        <w:rPr>
          <w:rFonts w:ascii="Arial" w:hAnsi="Arial" w:cs="Arial"/>
          <w:sz w:val="24"/>
          <w:szCs w:val="24"/>
        </w:rPr>
        <w:t xml:space="preserve">(6) </w:t>
      </w:r>
      <w:r w:rsidR="00DB629C" w:rsidRPr="00400241">
        <w:rPr>
          <w:rFonts w:ascii="Arial" w:hAnsi="Arial" w:cs="Arial"/>
          <w:sz w:val="24"/>
          <w:szCs w:val="24"/>
        </w:rPr>
        <w:t>marketplace classes of licensed</w:t>
      </w:r>
      <w:r w:rsidRPr="00400241">
        <w:rPr>
          <w:rFonts w:ascii="Arial" w:hAnsi="Arial" w:cs="Arial"/>
          <w:sz w:val="24"/>
          <w:szCs w:val="24"/>
        </w:rPr>
        <w:t xml:space="preserve"> businesses, including:</w:t>
      </w:r>
    </w:p>
    <w:p w14:paraId="0BDDA7C5" w14:textId="77777777" w:rsidR="000154D4" w:rsidRPr="00400241" w:rsidRDefault="000154D4"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Class 1 Cannabis Cultivator license, for facilities involved in growing and cultivating cannabis;</w:t>
      </w:r>
    </w:p>
    <w:p w14:paraId="5179DF79" w14:textId="77777777" w:rsidR="00D3573E" w:rsidRPr="00400241" w:rsidRDefault="00D3573E" w:rsidP="00D3573E">
      <w:pPr>
        <w:pStyle w:val="ListParagraph"/>
        <w:spacing w:line="240" w:lineRule="auto"/>
        <w:ind w:left="1440"/>
        <w:jc w:val="both"/>
        <w:rPr>
          <w:rFonts w:ascii="Arial" w:hAnsi="Arial" w:cs="Arial"/>
          <w:sz w:val="24"/>
          <w:szCs w:val="24"/>
        </w:rPr>
      </w:pPr>
    </w:p>
    <w:p w14:paraId="4B7EF38E" w14:textId="77777777" w:rsidR="000154D4" w:rsidRPr="00400241" w:rsidRDefault="000154D4"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Class 2 Cannabis Manufacturer license, for facilities involved in the manufacturing, preparation, and packaging of cannabis items;</w:t>
      </w:r>
    </w:p>
    <w:p w14:paraId="60527D2E" w14:textId="77777777" w:rsidR="00D3573E" w:rsidRPr="00400241" w:rsidRDefault="00D3573E" w:rsidP="00D3573E">
      <w:pPr>
        <w:pStyle w:val="ListParagraph"/>
        <w:spacing w:line="240" w:lineRule="auto"/>
        <w:ind w:left="1440"/>
        <w:jc w:val="both"/>
        <w:rPr>
          <w:rFonts w:ascii="Arial" w:hAnsi="Arial" w:cs="Arial"/>
          <w:sz w:val="24"/>
          <w:szCs w:val="24"/>
        </w:rPr>
      </w:pPr>
    </w:p>
    <w:p w14:paraId="57992B72" w14:textId="77777777" w:rsidR="000154D4" w:rsidRPr="00400241" w:rsidRDefault="000154D4"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Class 3 Cannabis Wholesaler license, for facilities involved in obtaining and selling cannabis items for later resale by other licensees;</w:t>
      </w:r>
    </w:p>
    <w:p w14:paraId="2A24972C" w14:textId="77777777" w:rsidR="00D3573E" w:rsidRPr="00400241" w:rsidRDefault="00D3573E" w:rsidP="00D3573E">
      <w:pPr>
        <w:pStyle w:val="ListParagraph"/>
        <w:spacing w:line="240" w:lineRule="auto"/>
        <w:ind w:left="1440"/>
        <w:jc w:val="both"/>
        <w:rPr>
          <w:rFonts w:ascii="Arial" w:hAnsi="Arial" w:cs="Arial"/>
          <w:sz w:val="24"/>
          <w:szCs w:val="24"/>
        </w:rPr>
      </w:pPr>
    </w:p>
    <w:p w14:paraId="58C835E5" w14:textId="00E6299C" w:rsidR="000154D4" w:rsidRPr="00400241" w:rsidRDefault="000154D4"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 xml:space="preserve">Class 4 Cannabis Distributer license, for businesses involved in transporting cannabis plants in bulk from </w:t>
      </w:r>
      <w:r w:rsidR="00D22868">
        <w:rPr>
          <w:rFonts w:ascii="Arial" w:hAnsi="Arial" w:cs="Arial"/>
          <w:sz w:val="24"/>
          <w:szCs w:val="24"/>
        </w:rPr>
        <w:t>a</w:t>
      </w:r>
      <w:r w:rsidRPr="00400241">
        <w:rPr>
          <w:rFonts w:ascii="Arial" w:hAnsi="Arial" w:cs="Arial"/>
          <w:sz w:val="24"/>
          <w:szCs w:val="24"/>
        </w:rPr>
        <w:t xml:space="preserve"> licensed cultivator to another licensed cultivator, or cannabis items in bulk from any type of licensed cannabis business to </w:t>
      </w:r>
      <w:proofErr w:type="gramStart"/>
      <w:r w:rsidRPr="00400241">
        <w:rPr>
          <w:rFonts w:ascii="Arial" w:hAnsi="Arial" w:cs="Arial"/>
          <w:sz w:val="24"/>
          <w:szCs w:val="24"/>
        </w:rPr>
        <w:t>another;</w:t>
      </w:r>
      <w:proofErr w:type="gramEnd"/>
    </w:p>
    <w:p w14:paraId="13C873E7" w14:textId="77777777" w:rsidR="00D3573E" w:rsidRPr="00400241" w:rsidRDefault="00D3573E" w:rsidP="00D3573E">
      <w:pPr>
        <w:pStyle w:val="ListParagraph"/>
        <w:spacing w:line="240" w:lineRule="auto"/>
        <w:ind w:left="1440"/>
        <w:jc w:val="both"/>
        <w:rPr>
          <w:rFonts w:ascii="Arial" w:hAnsi="Arial" w:cs="Arial"/>
          <w:sz w:val="24"/>
          <w:szCs w:val="24"/>
        </w:rPr>
      </w:pPr>
    </w:p>
    <w:p w14:paraId="0C131301" w14:textId="77777777" w:rsidR="000154D4" w:rsidRPr="00400241" w:rsidRDefault="000154D4"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Class 5 Cannabis Retailer license for location</w:t>
      </w:r>
      <w:r w:rsidR="00681E7E" w:rsidRPr="00400241">
        <w:rPr>
          <w:rFonts w:ascii="Arial" w:hAnsi="Arial" w:cs="Arial"/>
          <w:sz w:val="24"/>
          <w:szCs w:val="24"/>
        </w:rPr>
        <w:t>s</w:t>
      </w:r>
      <w:r w:rsidRPr="00400241">
        <w:rPr>
          <w:rFonts w:ascii="Arial" w:hAnsi="Arial" w:cs="Arial"/>
          <w:sz w:val="24"/>
          <w:szCs w:val="24"/>
        </w:rPr>
        <w:t xml:space="preserve"> at which cannabis items and related supplies </w:t>
      </w:r>
      <w:r w:rsidR="00681E7E" w:rsidRPr="00400241">
        <w:rPr>
          <w:rFonts w:ascii="Arial" w:hAnsi="Arial" w:cs="Arial"/>
          <w:sz w:val="24"/>
          <w:szCs w:val="24"/>
        </w:rPr>
        <w:t>are sold to consumers; and</w:t>
      </w:r>
    </w:p>
    <w:p w14:paraId="52CCB5AD" w14:textId="77777777" w:rsidR="00D3573E" w:rsidRPr="00400241" w:rsidRDefault="00D3573E" w:rsidP="00D3573E">
      <w:pPr>
        <w:pStyle w:val="ListParagraph"/>
        <w:spacing w:line="240" w:lineRule="auto"/>
        <w:ind w:left="1440"/>
        <w:jc w:val="both"/>
        <w:rPr>
          <w:rFonts w:ascii="Arial" w:hAnsi="Arial" w:cs="Arial"/>
          <w:sz w:val="24"/>
          <w:szCs w:val="24"/>
        </w:rPr>
      </w:pPr>
    </w:p>
    <w:p w14:paraId="12627D0D" w14:textId="0C73FDB6" w:rsidR="00681E7E" w:rsidRDefault="00681E7E" w:rsidP="00032F8A">
      <w:pPr>
        <w:pStyle w:val="ListParagraph"/>
        <w:numPr>
          <w:ilvl w:val="0"/>
          <w:numId w:val="2"/>
        </w:numPr>
        <w:spacing w:line="240" w:lineRule="auto"/>
        <w:jc w:val="both"/>
        <w:rPr>
          <w:rFonts w:ascii="Arial" w:hAnsi="Arial" w:cs="Arial"/>
          <w:sz w:val="24"/>
          <w:szCs w:val="24"/>
        </w:rPr>
      </w:pPr>
      <w:r w:rsidRPr="00400241">
        <w:rPr>
          <w:rFonts w:ascii="Arial" w:hAnsi="Arial" w:cs="Arial"/>
          <w:sz w:val="24"/>
          <w:szCs w:val="24"/>
        </w:rPr>
        <w:t xml:space="preserve">Class 6 Cannabis Delivery license, for businesses providing courier services for consumer purchases that are fulfilled by a licensed cannabis retailer </w:t>
      </w:r>
      <w:proofErr w:type="gramStart"/>
      <w:r w:rsidRPr="00400241">
        <w:rPr>
          <w:rFonts w:ascii="Arial" w:hAnsi="Arial" w:cs="Arial"/>
          <w:sz w:val="24"/>
          <w:szCs w:val="24"/>
        </w:rPr>
        <w:t>in order to</w:t>
      </w:r>
      <w:proofErr w:type="gramEnd"/>
      <w:r w:rsidRPr="00400241">
        <w:rPr>
          <w:rFonts w:ascii="Arial" w:hAnsi="Arial" w:cs="Arial"/>
          <w:sz w:val="24"/>
          <w:szCs w:val="24"/>
        </w:rPr>
        <w:t xml:space="preserve"> make deliveries of the purchase</w:t>
      </w:r>
      <w:r w:rsidR="00D22868">
        <w:rPr>
          <w:rFonts w:ascii="Arial" w:hAnsi="Arial" w:cs="Arial"/>
          <w:sz w:val="24"/>
          <w:szCs w:val="24"/>
        </w:rPr>
        <w:t>d</w:t>
      </w:r>
      <w:r w:rsidRPr="00400241">
        <w:rPr>
          <w:rFonts w:ascii="Arial" w:hAnsi="Arial" w:cs="Arial"/>
          <w:sz w:val="24"/>
          <w:szCs w:val="24"/>
        </w:rPr>
        <w:t xml:space="preserve"> items to a consumer, and which service would include the ability of a consumer to make a </w:t>
      </w:r>
      <w:r w:rsidRPr="00400241">
        <w:rPr>
          <w:rFonts w:ascii="Arial" w:hAnsi="Arial" w:cs="Arial"/>
          <w:sz w:val="24"/>
          <w:szCs w:val="24"/>
        </w:rPr>
        <w:lastRenderedPageBreak/>
        <w:t xml:space="preserve">purchase directly through the cannabis delivery service which would be presented by the delivery service for fulfillment by a retailer and then delivered to a consumer. </w:t>
      </w:r>
    </w:p>
    <w:p w14:paraId="66FEFDE8" w14:textId="77777777" w:rsidR="00A62096" w:rsidRPr="00A62096" w:rsidRDefault="00A62096" w:rsidP="00A62096">
      <w:pPr>
        <w:pStyle w:val="ListParagraph"/>
        <w:rPr>
          <w:rFonts w:ascii="Arial" w:hAnsi="Arial" w:cs="Arial"/>
          <w:sz w:val="24"/>
          <w:szCs w:val="24"/>
        </w:rPr>
      </w:pPr>
    </w:p>
    <w:p w14:paraId="67C0B57A" w14:textId="675EF001" w:rsidR="00A62096" w:rsidRDefault="00A62096" w:rsidP="00F864D1">
      <w:pPr>
        <w:spacing w:line="240" w:lineRule="auto"/>
        <w:ind w:firstLine="720"/>
        <w:jc w:val="both"/>
        <w:rPr>
          <w:rFonts w:ascii="Arial" w:hAnsi="Arial" w:cs="Arial"/>
          <w:b/>
          <w:bCs/>
          <w:sz w:val="24"/>
          <w:szCs w:val="24"/>
        </w:rPr>
      </w:pPr>
      <w:r w:rsidRPr="00A62096">
        <w:rPr>
          <w:rFonts w:ascii="Arial" w:hAnsi="Arial" w:cs="Arial"/>
          <w:b/>
          <w:bCs/>
          <w:sz w:val="24"/>
          <w:szCs w:val="24"/>
        </w:rPr>
        <w:t>WHEREAS</w:t>
      </w:r>
      <w:r w:rsidRPr="00A62096">
        <w:rPr>
          <w:rFonts w:ascii="Arial" w:hAnsi="Arial" w:cs="Arial"/>
          <w:sz w:val="24"/>
          <w:szCs w:val="24"/>
        </w:rPr>
        <w:t xml:space="preserve">, the Bloomingdale </w:t>
      </w:r>
      <w:r w:rsidR="00B9664C">
        <w:rPr>
          <w:rFonts w:ascii="Arial" w:hAnsi="Arial" w:cs="Arial"/>
          <w:sz w:val="24"/>
          <w:szCs w:val="24"/>
        </w:rPr>
        <w:t>Canna</w:t>
      </w:r>
      <w:r w:rsidRPr="00A62096">
        <w:rPr>
          <w:rFonts w:ascii="Arial" w:hAnsi="Arial" w:cs="Arial"/>
          <w:sz w:val="24"/>
          <w:szCs w:val="24"/>
        </w:rPr>
        <w:t>b</w:t>
      </w:r>
      <w:r w:rsidR="00B9664C">
        <w:rPr>
          <w:rFonts w:ascii="Arial" w:hAnsi="Arial" w:cs="Arial"/>
          <w:sz w:val="24"/>
          <w:szCs w:val="24"/>
        </w:rPr>
        <w:t>i</w:t>
      </w:r>
      <w:r w:rsidRPr="00A62096">
        <w:rPr>
          <w:rFonts w:ascii="Arial" w:hAnsi="Arial" w:cs="Arial"/>
          <w:sz w:val="24"/>
          <w:szCs w:val="24"/>
        </w:rPr>
        <w:t xml:space="preserve">s </w:t>
      </w:r>
      <w:r w:rsidR="00B9664C">
        <w:rPr>
          <w:rFonts w:ascii="Arial" w:hAnsi="Arial" w:cs="Arial"/>
          <w:sz w:val="24"/>
          <w:szCs w:val="24"/>
        </w:rPr>
        <w:t>Regulatory C</w:t>
      </w:r>
      <w:r w:rsidRPr="00A62096">
        <w:rPr>
          <w:rFonts w:ascii="Arial" w:hAnsi="Arial" w:cs="Arial"/>
          <w:sz w:val="24"/>
          <w:szCs w:val="24"/>
        </w:rPr>
        <w:t>ommission, recommends limited cann</w:t>
      </w:r>
      <w:r w:rsidR="00F864D1">
        <w:rPr>
          <w:rFonts w:ascii="Arial" w:hAnsi="Arial" w:cs="Arial"/>
          <w:sz w:val="24"/>
          <w:szCs w:val="24"/>
        </w:rPr>
        <w:t>a</w:t>
      </w:r>
      <w:r w:rsidRPr="00A62096">
        <w:rPr>
          <w:rFonts w:ascii="Arial" w:hAnsi="Arial" w:cs="Arial"/>
          <w:sz w:val="24"/>
          <w:szCs w:val="24"/>
        </w:rPr>
        <w:t>b</w:t>
      </w:r>
      <w:r w:rsidR="00F864D1">
        <w:rPr>
          <w:rFonts w:ascii="Arial" w:hAnsi="Arial" w:cs="Arial"/>
          <w:sz w:val="24"/>
          <w:szCs w:val="24"/>
        </w:rPr>
        <w:t>i</w:t>
      </w:r>
      <w:r w:rsidRPr="00A62096">
        <w:rPr>
          <w:rFonts w:ascii="Arial" w:hAnsi="Arial" w:cs="Arial"/>
          <w:sz w:val="24"/>
          <w:szCs w:val="24"/>
        </w:rPr>
        <w:t>s wholesale and limited cann</w:t>
      </w:r>
      <w:r w:rsidR="00B9664C">
        <w:rPr>
          <w:rFonts w:ascii="Arial" w:hAnsi="Arial" w:cs="Arial"/>
          <w:sz w:val="24"/>
          <w:szCs w:val="24"/>
        </w:rPr>
        <w:t>a</w:t>
      </w:r>
      <w:r w:rsidRPr="00A62096">
        <w:rPr>
          <w:rFonts w:ascii="Arial" w:hAnsi="Arial" w:cs="Arial"/>
          <w:sz w:val="24"/>
          <w:szCs w:val="24"/>
        </w:rPr>
        <w:t>b</w:t>
      </w:r>
      <w:r w:rsidR="00B9664C">
        <w:rPr>
          <w:rFonts w:ascii="Arial" w:hAnsi="Arial" w:cs="Arial"/>
          <w:sz w:val="24"/>
          <w:szCs w:val="24"/>
        </w:rPr>
        <w:t>i</w:t>
      </w:r>
      <w:r w:rsidRPr="00A62096">
        <w:rPr>
          <w:rFonts w:ascii="Arial" w:hAnsi="Arial" w:cs="Arial"/>
          <w:sz w:val="24"/>
          <w:szCs w:val="24"/>
        </w:rPr>
        <w:t xml:space="preserve">s retail opportunities within the Borough, and such </w:t>
      </w:r>
      <w:proofErr w:type="gramStart"/>
      <w:r w:rsidRPr="00A62096">
        <w:rPr>
          <w:rFonts w:ascii="Arial" w:hAnsi="Arial" w:cs="Arial"/>
          <w:sz w:val="24"/>
          <w:szCs w:val="24"/>
        </w:rPr>
        <w:t>suggestions  may</w:t>
      </w:r>
      <w:proofErr w:type="gramEnd"/>
      <w:r w:rsidRPr="00A62096">
        <w:rPr>
          <w:rFonts w:ascii="Arial" w:hAnsi="Arial" w:cs="Arial"/>
          <w:sz w:val="24"/>
          <w:szCs w:val="24"/>
        </w:rPr>
        <w:t xml:space="preserve"> still  be considered and addressed by the Governing Body as this ordinance does not preclude permitting such  licenses in the future</w:t>
      </w:r>
      <w:r>
        <w:rPr>
          <w:rFonts w:ascii="Arial" w:hAnsi="Arial" w:cs="Arial"/>
          <w:b/>
          <w:bCs/>
          <w:sz w:val="24"/>
          <w:szCs w:val="24"/>
        </w:rPr>
        <w:t xml:space="preserve">. </w:t>
      </w:r>
    </w:p>
    <w:p w14:paraId="6120DD39" w14:textId="77777777" w:rsidR="00A62096" w:rsidRPr="00A62096" w:rsidRDefault="00A62096" w:rsidP="00A62096">
      <w:pPr>
        <w:spacing w:line="240" w:lineRule="auto"/>
        <w:ind w:left="720" w:firstLine="720"/>
        <w:jc w:val="both"/>
        <w:rPr>
          <w:rFonts w:ascii="Arial" w:hAnsi="Arial" w:cs="Arial"/>
          <w:b/>
          <w:bCs/>
          <w:sz w:val="24"/>
          <w:szCs w:val="24"/>
        </w:rPr>
      </w:pPr>
    </w:p>
    <w:p w14:paraId="285D7844" w14:textId="402A3DC4" w:rsidR="00400241" w:rsidRPr="00400241" w:rsidRDefault="00400241" w:rsidP="00F864D1">
      <w:pPr>
        <w:spacing w:after="0" w:line="240" w:lineRule="auto"/>
        <w:ind w:firstLine="720"/>
        <w:jc w:val="both"/>
        <w:rPr>
          <w:rFonts w:ascii="Arial" w:eastAsia="Calibri" w:hAnsi="Arial" w:cs="Arial"/>
          <w:sz w:val="24"/>
          <w:szCs w:val="24"/>
        </w:rPr>
      </w:pPr>
      <w:proofErr w:type="gramStart"/>
      <w:r w:rsidRPr="00400241">
        <w:rPr>
          <w:rFonts w:ascii="Arial" w:eastAsia="Calibri" w:hAnsi="Arial" w:cs="Arial"/>
          <w:b/>
          <w:bCs/>
          <w:sz w:val="24"/>
          <w:szCs w:val="24"/>
        </w:rPr>
        <w:t>WHEREAS</w:t>
      </w:r>
      <w:r w:rsidRPr="00400241">
        <w:rPr>
          <w:rFonts w:ascii="Arial" w:eastAsia="Calibri" w:hAnsi="Arial" w:cs="Arial"/>
          <w:sz w:val="24"/>
          <w:szCs w:val="24"/>
        </w:rPr>
        <w:t>,</w:t>
      </w:r>
      <w:proofErr w:type="gramEnd"/>
      <w:r w:rsidRPr="00400241">
        <w:rPr>
          <w:rFonts w:ascii="Arial" w:eastAsia="Calibri" w:hAnsi="Arial" w:cs="Arial"/>
          <w:sz w:val="24"/>
          <w:szCs w:val="24"/>
        </w:rPr>
        <w:t xml:space="preserve"> Section 3 of the Act defines a “cannabis establishment” as “a cannabis cultivator, a cannabis manufacturer, a cannabis wholesaler, or a cannabis retailer”; and</w:t>
      </w:r>
    </w:p>
    <w:p w14:paraId="24DB82B3" w14:textId="77777777" w:rsidR="00400241" w:rsidRPr="00400241" w:rsidRDefault="00400241" w:rsidP="00400241">
      <w:pPr>
        <w:spacing w:after="0" w:line="240" w:lineRule="auto"/>
        <w:jc w:val="both"/>
        <w:rPr>
          <w:rFonts w:ascii="Arial" w:eastAsia="Calibri" w:hAnsi="Arial" w:cs="Arial"/>
          <w:sz w:val="24"/>
          <w:szCs w:val="24"/>
          <w:highlight w:val="yellow"/>
        </w:rPr>
      </w:pPr>
    </w:p>
    <w:p w14:paraId="1431D722" w14:textId="77777777" w:rsidR="00400241" w:rsidRPr="00400241" w:rsidRDefault="00400241" w:rsidP="00400241">
      <w:pPr>
        <w:spacing w:after="0" w:line="240" w:lineRule="auto"/>
        <w:ind w:firstLine="720"/>
        <w:jc w:val="both"/>
        <w:rPr>
          <w:rFonts w:ascii="Arial" w:eastAsia="Calibri" w:hAnsi="Arial" w:cs="Arial"/>
          <w:iCs/>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Section 31a of the Act authorizes municipalities to adopt by ordinance regulations governing the number of (1) cannabis establishments, (2) cannabis distributors and (3) cannabis delivery services, except for the delivery of cannabis items and related supplies by a cannabis delivery service based and initiated from outside of the municipality; and</w:t>
      </w:r>
    </w:p>
    <w:p w14:paraId="5716FF7A" w14:textId="77777777" w:rsidR="00400241" w:rsidRPr="00400241" w:rsidRDefault="00400241" w:rsidP="00400241">
      <w:pPr>
        <w:spacing w:after="0" w:line="240" w:lineRule="auto"/>
        <w:jc w:val="both"/>
        <w:rPr>
          <w:rFonts w:ascii="Arial" w:eastAsia="Calibri" w:hAnsi="Arial" w:cs="Arial"/>
          <w:sz w:val="24"/>
          <w:szCs w:val="24"/>
        </w:rPr>
      </w:pPr>
    </w:p>
    <w:p w14:paraId="2853DA24" w14:textId="77777777" w:rsidR="00400241" w:rsidRPr="00400241" w:rsidRDefault="00400241" w:rsidP="00400241">
      <w:pPr>
        <w:spacing w:after="0" w:line="240" w:lineRule="auto"/>
        <w:ind w:firstLine="720"/>
        <w:jc w:val="both"/>
        <w:rPr>
          <w:rFonts w:ascii="Arial" w:eastAsia="Calibri" w:hAnsi="Arial" w:cs="Arial"/>
          <w:sz w:val="24"/>
          <w:szCs w:val="24"/>
        </w:rPr>
      </w:pPr>
      <w:r w:rsidRPr="00400241">
        <w:rPr>
          <w:rFonts w:ascii="Arial" w:eastAsia="Calibri" w:hAnsi="Arial" w:cs="Arial"/>
          <w:b/>
          <w:bCs/>
          <w:sz w:val="24"/>
          <w:szCs w:val="24"/>
        </w:rPr>
        <w:t>WHEREAS</w:t>
      </w:r>
      <w:r w:rsidRPr="00400241">
        <w:rPr>
          <w:rFonts w:ascii="Arial" w:eastAsia="Calibri" w:hAnsi="Arial" w:cs="Arial"/>
          <w:sz w:val="24"/>
          <w:szCs w:val="24"/>
        </w:rPr>
        <w:t>, Section 31a of the Act also authorizes municipalities to adopt by ordinance regulations governing the local licensing endorsement, location, manner and times of operation of cannabis establishments and cannabis distributors, and the location and manner of cannabis delivery services, and establishing civil penalties for the violation of any such regulations; and</w:t>
      </w:r>
    </w:p>
    <w:p w14:paraId="33E4635B" w14:textId="77777777" w:rsidR="00400241" w:rsidRPr="00400241" w:rsidRDefault="00400241" w:rsidP="00400241">
      <w:pPr>
        <w:spacing w:after="0" w:line="240" w:lineRule="auto"/>
        <w:jc w:val="both"/>
        <w:rPr>
          <w:rFonts w:ascii="Arial" w:eastAsia="Calibri" w:hAnsi="Arial" w:cs="Arial"/>
          <w:sz w:val="24"/>
          <w:szCs w:val="24"/>
        </w:rPr>
      </w:pPr>
    </w:p>
    <w:p w14:paraId="5BC47073" w14:textId="77777777" w:rsidR="00400241" w:rsidRPr="00400241" w:rsidRDefault="00400241" w:rsidP="00400241">
      <w:pPr>
        <w:spacing w:after="0" w:line="240" w:lineRule="auto"/>
        <w:ind w:firstLine="720"/>
        <w:jc w:val="both"/>
        <w:rPr>
          <w:rFonts w:ascii="Arial" w:eastAsia="Calibri" w:hAnsi="Arial" w:cs="Arial"/>
          <w:iCs/>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Section 31b of the Act authorizes municipalities to prohibit by ordinance the operation of any one or more classes of cannabis establishments, distributors, or delivery services anywhere in the municipality, except for the delivery of cannabis items and related supplies by a delivery service based and initiated from outside of the municipality; and</w:t>
      </w:r>
    </w:p>
    <w:p w14:paraId="1A1AD62E" w14:textId="77777777" w:rsidR="00400241" w:rsidRPr="00400241" w:rsidRDefault="00400241" w:rsidP="00400241">
      <w:pPr>
        <w:spacing w:after="0" w:line="240" w:lineRule="auto"/>
        <w:ind w:firstLine="720"/>
        <w:jc w:val="both"/>
        <w:rPr>
          <w:rFonts w:ascii="Arial" w:eastAsia="Calibri" w:hAnsi="Arial" w:cs="Arial"/>
          <w:sz w:val="24"/>
          <w:szCs w:val="24"/>
        </w:rPr>
      </w:pPr>
    </w:p>
    <w:p w14:paraId="1297537E" w14:textId="77777777" w:rsidR="00400241" w:rsidRPr="00400241" w:rsidRDefault="00400241" w:rsidP="00400241">
      <w:pPr>
        <w:spacing w:after="0" w:line="240" w:lineRule="auto"/>
        <w:ind w:firstLine="720"/>
        <w:jc w:val="both"/>
        <w:rPr>
          <w:rFonts w:ascii="Arial" w:eastAsia="Calibri" w:hAnsi="Arial" w:cs="Arial"/>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Section 31b of the Act also stipulates, however, that any municipal regulation or prohibition must be adopted within 180 days of the effective date of the Act (</w:t>
      </w:r>
      <w:r w:rsidRPr="00400241">
        <w:rPr>
          <w:rFonts w:ascii="Arial" w:eastAsia="Calibri" w:hAnsi="Arial" w:cs="Arial"/>
          <w:iCs/>
          <w:sz w:val="24"/>
          <w:szCs w:val="24"/>
        </w:rPr>
        <w:t>i.e.,</w:t>
      </w:r>
      <w:r w:rsidRPr="00400241">
        <w:rPr>
          <w:rFonts w:ascii="Arial" w:eastAsia="Calibri" w:hAnsi="Arial" w:cs="Arial"/>
          <w:sz w:val="24"/>
          <w:szCs w:val="24"/>
        </w:rPr>
        <w:t xml:space="preserve"> by August 21, 2021); and</w:t>
      </w:r>
    </w:p>
    <w:p w14:paraId="526AC5C4" w14:textId="77777777" w:rsidR="00400241" w:rsidRPr="00400241" w:rsidRDefault="00400241" w:rsidP="00400241">
      <w:pPr>
        <w:spacing w:after="0" w:line="240" w:lineRule="auto"/>
        <w:ind w:firstLine="720"/>
        <w:jc w:val="both"/>
        <w:rPr>
          <w:rFonts w:ascii="Arial" w:eastAsia="Calibri" w:hAnsi="Arial" w:cs="Arial"/>
          <w:sz w:val="24"/>
          <w:szCs w:val="24"/>
        </w:rPr>
      </w:pPr>
    </w:p>
    <w:p w14:paraId="6531C47F" w14:textId="77777777" w:rsidR="00400241" w:rsidRPr="00400241" w:rsidRDefault="00400241" w:rsidP="00400241">
      <w:pPr>
        <w:spacing w:after="0" w:line="240" w:lineRule="auto"/>
        <w:ind w:firstLine="720"/>
        <w:jc w:val="both"/>
        <w:rPr>
          <w:rFonts w:ascii="Arial" w:eastAsia="Calibri" w:hAnsi="Arial" w:cs="Arial"/>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pursuant to Section 31b of the Act, the failure to do so shall mean that for a period of five (5) years thereafter, the growing, cultivating, manufacturing, selling and reselling of cannabis and cannabis items shall be permitted uses in all industrial zones, and the retail selling of cannabis items to consumers shall be a conditional use in all commercial and retail zones; and</w:t>
      </w:r>
    </w:p>
    <w:p w14:paraId="414C233D" w14:textId="77777777" w:rsidR="00400241" w:rsidRPr="00400241" w:rsidRDefault="00400241" w:rsidP="00400241">
      <w:pPr>
        <w:spacing w:after="0" w:line="240" w:lineRule="auto"/>
        <w:ind w:firstLine="720"/>
        <w:jc w:val="both"/>
        <w:rPr>
          <w:rFonts w:ascii="Arial" w:eastAsia="Calibri" w:hAnsi="Arial" w:cs="Arial"/>
          <w:sz w:val="24"/>
          <w:szCs w:val="24"/>
        </w:rPr>
      </w:pPr>
    </w:p>
    <w:p w14:paraId="20F0B29B" w14:textId="77777777" w:rsidR="00400241" w:rsidRPr="00400241" w:rsidRDefault="00400241" w:rsidP="00400241">
      <w:pPr>
        <w:spacing w:after="0" w:line="240" w:lineRule="auto"/>
        <w:ind w:firstLine="720"/>
        <w:jc w:val="both"/>
        <w:rPr>
          <w:rFonts w:ascii="Arial" w:eastAsia="Calibri" w:hAnsi="Arial" w:cs="Arial"/>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xml:space="preserve">, at the conclusion of the initial and any subsequent five-year period following a failure to enact local regulations or prohibitions, the municipality shall again, in 2026, have 180 days to adopt an ordinance regulating or prohibiting cannabis </w:t>
      </w:r>
      <w:r w:rsidRPr="00400241">
        <w:rPr>
          <w:rFonts w:ascii="Arial" w:eastAsia="Calibri" w:hAnsi="Arial" w:cs="Arial"/>
          <w:sz w:val="24"/>
          <w:szCs w:val="24"/>
        </w:rPr>
        <w:lastRenderedPageBreak/>
        <w:t>businesses, but any such ordinance would be prospective only and would not apply to any cannabis business already operating with appropriate approvals within the municipality; and</w:t>
      </w:r>
    </w:p>
    <w:p w14:paraId="4D0096CF" w14:textId="77777777" w:rsidR="00400241" w:rsidRPr="00400241" w:rsidRDefault="00400241" w:rsidP="00400241">
      <w:pPr>
        <w:spacing w:after="0" w:line="240" w:lineRule="auto"/>
        <w:ind w:firstLine="720"/>
        <w:jc w:val="both"/>
        <w:rPr>
          <w:rFonts w:ascii="Arial" w:eastAsia="Calibri" w:hAnsi="Arial" w:cs="Arial"/>
          <w:sz w:val="24"/>
          <w:szCs w:val="24"/>
        </w:rPr>
      </w:pPr>
    </w:p>
    <w:p w14:paraId="2AA66D60" w14:textId="0ABA328F" w:rsidR="00400241" w:rsidRPr="00400241" w:rsidRDefault="00400241" w:rsidP="00400241">
      <w:pPr>
        <w:spacing w:after="0" w:line="240" w:lineRule="auto"/>
        <w:ind w:firstLine="720"/>
        <w:jc w:val="both"/>
        <w:rPr>
          <w:rFonts w:ascii="Arial" w:eastAsia="Calibri" w:hAnsi="Arial" w:cs="Arial"/>
          <w:bCs/>
          <w:sz w:val="24"/>
          <w:szCs w:val="24"/>
        </w:rPr>
      </w:pPr>
      <w:r w:rsidRPr="00400241">
        <w:rPr>
          <w:rFonts w:ascii="Arial" w:eastAsia="Calibri" w:hAnsi="Arial" w:cs="Arial"/>
          <w:b/>
          <w:sz w:val="24"/>
          <w:szCs w:val="24"/>
        </w:rPr>
        <w:t>WHEREAS,</w:t>
      </w:r>
      <w:r w:rsidRPr="00400241">
        <w:rPr>
          <w:rFonts w:ascii="Arial" w:eastAsia="Calibri" w:hAnsi="Arial" w:cs="Arial"/>
          <w:sz w:val="24"/>
          <w:szCs w:val="24"/>
        </w:rPr>
        <w:t xml:space="preserve"> the</w:t>
      </w:r>
      <w:r w:rsidR="003D1F15">
        <w:rPr>
          <w:rFonts w:ascii="Arial" w:eastAsia="Calibri" w:hAnsi="Arial" w:cs="Arial"/>
          <w:sz w:val="24"/>
          <w:szCs w:val="24"/>
        </w:rPr>
        <w:t xml:space="preserve"> Borough</w:t>
      </w:r>
      <w:r w:rsidRPr="00400241">
        <w:rPr>
          <w:rFonts w:ascii="Arial" w:eastAsia="Calibri" w:hAnsi="Arial" w:cs="Arial"/>
          <w:sz w:val="24"/>
          <w:szCs w:val="24"/>
        </w:rPr>
        <w:t xml:space="preserve"> Council</w:t>
      </w:r>
      <w:r w:rsidRPr="00400241">
        <w:rPr>
          <w:rFonts w:ascii="Arial" w:eastAsia="Calibri" w:hAnsi="Arial" w:cs="Arial"/>
          <w:bCs/>
          <w:sz w:val="24"/>
          <w:szCs w:val="24"/>
        </w:rPr>
        <w:t xml:space="preserve"> of </w:t>
      </w:r>
      <w:r w:rsidR="003D1F15">
        <w:rPr>
          <w:rFonts w:ascii="Arial" w:eastAsia="Calibri" w:hAnsi="Arial" w:cs="Arial"/>
          <w:bCs/>
          <w:sz w:val="24"/>
          <w:szCs w:val="24"/>
        </w:rPr>
        <w:t>the Borough of Bloomingdale</w:t>
      </w:r>
      <w:r w:rsidRPr="00400241">
        <w:rPr>
          <w:rFonts w:ascii="Arial" w:eastAsia="Calibri" w:hAnsi="Arial" w:cs="Arial"/>
          <w:bCs/>
          <w:sz w:val="24"/>
          <w:szCs w:val="24"/>
        </w:rPr>
        <w:t xml:space="preserve"> has determined that, due to the detrimental impacts that permitting one or more classes of cannabis business might have </w:t>
      </w:r>
      <w:r w:rsidRPr="00400241">
        <w:rPr>
          <w:rFonts w:ascii="Arial" w:eastAsia="Calibri" w:hAnsi="Arial" w:cs="Arial"/>
          <w:sz w:val="24"/>
          <w:szCs w:val="24"/>
        </w:rPr>
        <w:t xml:space="preserve">on </w:t>
      </w:r>
      <w:r w:rsidRPr="00400241">
        <w:rPr>
          <w:rFonts w:ascii="Arial" w:eastAsia="Calibri" w:hAnsi="Arial" w:cs="Arial"/>
          <w:bCs/>
          <w:sz w:val="24"/>
          <w:szCs w:val="24"/>
        </w:rPr>
        <w:t xml:space="preserve">New Jersey municipalities in general, and on our community in particular, it is at this time necessary and appropriate, and in the best interest of </w:t>
      </w:r>
      <w:r w:rsidRPr="00400241">
        <w:rPr>
          <w:rFonts w:ascii="Arial" w:eastAsia="Calibri" w:hAnsi="Arial" w:cs="Arial"/>
          <w:sz w:val="24"/>
          <w:szCs w:val="24"/>
        </w:rPr>
        <w:t xml:space="preserve">the health, safety and welfare of </w:t>
      </w:r>
      <w:r w:rsidRPr="00400241">
        <w:rPr>
          <w:rFonts w:ascii="Arial" w:eastAsia="Calibri" w:hAnsi="Arial" w:cs="Arial"/>
          <w:bCs/>
          <w:sz w:val="24"/>
          <w:szCs w:val="24"/>
        </w:rPr>
        <w:t xml:space="preserve">the </w:t>
      </w:r>
      <w:r w:rsidR="003D1F15">
        <w:rPr>
          <w:rFonts w:ascii="Arial" w:eastAsia="Calibri" w:hAnsi="Arial" w:cs="Arial"/>
          <w:bCs/>
          <w:sz w:val="24"/>
          <w:szCs w:val="24"/>
        </w:rPr>
        <w:t>Borough</w:t>
      </w:r>
      <w:r w:rsidRPr="00400241">
        <w:rPr>
          <w:rFonts w:ascii="Arial" w:eastAsia="Calibri" w:hAnsi="Arial" w:cs="Arial"/>
          <w:bCs/>
          <w:sz w:val="24"/>
          <w:szCs w:val="24"/>
        </w:rPr>
        <w:t xml:space="preserve">s </w:t>
      </w:r>
      <w:r w:rsidRPr="00400241">
        <w:rPr>
          <w:rFonts w:ascii="Arial" w:eastAsia="Calibri" w:hAnsi="Arial" w:cs="Arial"/>
          <w:sz w:val="24"/>
          <w:szCs w:val="24"/>
        </w:rPr>
        <w:t xml:space="preserve">residents and </w:t>
      </w:r>
      <w:r w:rsidRPr="00400241">
        <w:rPr>
          <w:rFonts w:ascii="Arial" w:eastAsia="Calibri" w:hAnsi="Arial" w:cs="Arial"/>
          <w:bCs/>
          <w:sz w:val="24"/>
          <w:szCs w:val="24"/>
        </w:rPr>
        <w:t xml:space="preserve">members of the public who visit, travel, or conduct business in </w:t>
      </w:r>
      <w:r w:rsidR="003D1F15">
        <w:rPr>
          <w:rFonts w:ascii="Arial" w:eastAsia="Calibri" w:hAnsi="Arial" w:cs="Arial"/>
          <w:bCs/>
          <w:sz w:val="24"/>
          <w:szCs w:val="24"/>
        </w:rPr>
        <w:t>Bloomingd</w:t>
      </w:r>
      <w:r w:rsidR="00F81586">
        <w:rPr>
          <w:rFonts w:ascii="Arial" w:eastAsia="Calibri" w:hAnsi="Arial" w:cs="Arial"/>
          <w:bCs/>
          <w:sz w:val="24"/>
          <w:szCs w:val="24"/>
        </w:rPr>
        <w:t>al</w:t>
      </w:r>
      <w:r w:rsidR="003D1F15">
        <w:rPr>
          <w:rFonts w:ascii="Arial" w:eastAsia="Calibri" w:hAnsi="Arial" w:cs="Arial"/>
          <w:bCs/>
          <w:sz w:val="24"/>
          <w:szCs w:val="24"/>
        </w:rPr>
        <w:t>e</w:t>
      </w:r>
      <w:r w:rsidRPr="00400241">
        <w:rPr>
          <w:rFonts w:ascii="Arial" w:eastAsia="Calibri" w:hAnsi="Arial" w:cs="Arial"/>
          <w:bCs/>
          <w:sz w:val="24"/>
          <w:szCs w:val="24"/>
        </w:rPr>
        <w:t xml:space="preserve">, to amend the </w:t>
      </w:r>
      <w:r w:rsidR="003D1F15">
        <w:rPr>
          <w:rFonts w:ascii="Arial" w:eastAsia="Calibri" w:hAnsi="Arial" w:cs="Arial"/>
          <w:bCs/>
          <w:sz w:val="24"/>
          <w:szCs w:val="24"/>
        </w:rPr>
        <w:t>Borough</w:t>
      </w:r>
      <w:r w:rsidRPr="00400241">
        <w:rPr>
          <w:rFonts w:ascii="Arial" w:eastAsia="Calibri" w:hAnsi="Arial" w:cs="Arial"/>
          <w:bCs/>
          <w:sz w:val="24"/>
          <w:szCs w:val="24"/>
        </w:rPr>
        <w:t>’s regulations to prohibit all manner of cannabis/marijuana-related</w:t>
      </w:r>
      <w:r w:rsidR="00D22868">
        <w:rPr>
          <w:rFonts w:ascii="Arial" w:eastAsia="Calibri" w:hAnsi="Arial" w:cs="Arial"/>
          <w:bCs/>
          <w:sz w:val="24"/>
          <w:szCs w:val="24"/>
        </w:rPr>
        <w:t xml:space="preserve"> business</w:t>
      </w:r>
      <w:r w:rsidRPr="00400241">
        <w:rPr>
          <w:rFonts w:ascii="Arial" w:eastAsia="Calibri" w:hAnsi="Arial" w:cs="Arial"/>
          <w:bCs/>
          <w:sz w:val="24"/>
          <w:szCs w:val="24"/>
        </w:rPr>
        <w:t xml:space="preserve"> within the geographic boundaries of </w:t>
      </w:r>
      <w:r w:rsidR="003D1F15">
        <w:rPr>
          <w:rFonts w:ascii="Arial" w:eastAsia="Calibri" w:hAnsi="Arial" w:cs="Arial"/>
          <w:bCs/>
          <w:sz w:val="24"/>
          <w:szCs w:val="24"/>
        </w:rPr>
        <w:t>the Borough of Bloomingdale</w:t>
      </w:r>
      <w:r w:rsidRPr="00400241">
        <w:rPr>
          <w:rFonts w:ascii="Arial" w:eastAsia="Calibri" w:hAnsi="Arial" w:cs="Arial"/>
          <w:bCs/>
          <w:sz w:val="24"/>
          <w:szCs w:val="24"/>
        </w:rPr>
        <w:t>.</w:t>
      </w:r>
    </w:p>
    <w:p w14:paraId="4DBEBE1C" w14:textId="77777777" w:rsidR="00400241" w:rsidRPr="00400241" w:rsidRDefault="00400241" w:rsidP="00400241">
      <w:pPr>
        <w:spacing w:after="0" w:line="240" w:lineRule="auto"/>
        <w:ind w:firstLine="720"/>
        <w:jc w:val="both"/>
        <w:rPr>
          <w:rFonts w:ascii="Arial" w:eastAsia="Calibri" w:hAnsi="Arial" w:cs="Arial"/>
          <w:sz w:val="24"/>
          <w:szCs w:val="24"/>
        </w:rPr>
      </w:pPr>
    </w:p>
    <w:p w14:paraId="299027E4" w14:textId="48D4EA27" w:rsidR="00400241" w:rsidRPr="00400241" w:rsidRDefault="00400241" w:rsidP="00400241">
      <w:pPr>
        <w:spacing w:after="0" w:line="240" w:lineRule="auto"/>
        <w:ind w:firstLine="720"/>
        <w:jc w:val="both"/>
        <w:rPr>
          <w:rFonts w:ascii="Arial" w:eastAsia="Calibri" w:hAnsi="Arial" w:cs="Arial"/>
          <w:sz w:val="24"/>
          <w:szCs w:val="24"/>
        </w:rPr>
      </w:pPr>
      <w:r w:rsidRPr="00400241">
        <w:rPr>
          <w:rFonts w:ascii="Arial" w:eastAsia="Calibri" w:hAnsi="Arial" w:cs="Arial"/>
          <w:b/>
          <w:sz w:val="24"/>
          <w:szCs w:val="24"/>
        </w:rPr>
        <w:t>NOW THEREFORE, BE IT ORDAINED,</w:t>
      </w:r>
      <w:r w:rsidRPr="00400241">
        <w:rPr>
          <w:rFonts w:ascii="Arial" w:eastAsia="Calibri" w:hAnsi="Arial" w:cs="Arial"/>
          <w:sz w:val="24"/>
          <w:szCs w:val="24"/>
        </w:rPr>
        <w:t xml:space="preserve"> by the </w:t>
      </w:r>
      <w:r w:rsidR="003D1F15">
        <w:rPr>
          <w:rFonts w:ascii="Arial" w:eastAsia="Calibri" w:hAnsi="Arial" w:cs="Arial"/>
          <w:sz w:val="24"/>
          <w:szCs w:val="24"/>
        </w:rPr>
        <w:t>Borough</w:t>
      </w:r>
      <w:r w:rsidRPr="00400241">
        <w:rPr>
          <w:rFonts w:ascii="Arial" w:eastAsia="Calibri" w:hAnsi="Arial" w:cs="Arial"/>
          <w:sz w:val="24"/>
          <w:szCs w:val="24"/>
        </w:rPr>
        <w:t xml:space="preserve"> Council of the </w:t>
      </w:r>
      <w:r w:rsidR="003D1F15">
        <w:rPr>
          <w:rFonts w:ascii="Arial" w:eastAsia="Calibri" w:hAnsi="Arial" w:cs="Arial"/>
          <w:sz w:val="24"/>
          <w:szCs w:val="24"/>
        </w:rPr>
        <w:t>Borough of Bloomingdale</w:t>
      </w:r>
      <w:r w:rsidRPr="00400241">
        <w:rPr>
          <w:rFonts w:ascii="Arial" w:eastAsia="Calibri" w:hAnsi="Arial" w:cs="Arial"/>
          <w:sz w:val="24"/>
          <w:szCs w:val="24"/>
        </w:rPr>
        <w:t xml:space="preserve"> in the County of </w:t>
      </w:r>
      <w:r w:rsidR="003D1F15">
        <w:rPr>
          <w:rFonts w:ascii="Arial" w:eastAsia="Calibri" w:hAnsi="Arial" w:cs="Arial"/>
          <w:sz w:val="24"/>
          <w:szCs w:val="24"/>
        </w:rPr>
        <w:t>Passaic</w:t>
      </w:r>
      <w:r w:rsidRPr="00400241">
        <w:rPr>
          <w:rFonts w:ascii="Arial" w:eastAsia="Calibri" w:hAnsi="Arial" w:cs="Arial"/>
          <w:sz w:val="24"/>
          <w:szCs w:val="24"/>
        </w:rPr>
        <w:t xml:space="preserve"> and State of New Jersey, as follows:</w:t>
      </w:r>
    </w:p>
    <w:p w14:paraId="3D41DDB9" w14:textId="6DB1C225" w:rsidR="00A114A0" w:rsidRPr="00A114A0" w:rsidRDefault="00A114A0" w:rsidP="00A114A0">
      <w:pPr>
        <w:spacing w:after="0" w:line="240" w:lineRule="auto"/>
        <w:jc w:val="both"/>
        <w:rPr>
          <w:rFonts w:ascii="Arial" w:eastAsia="Calibri" w:hAnsi="Arial" w:cs="Arial"/>
          <w:sz w:val="24"/>
          <w:szCs w:val="24"/>
        </w:rPr>
      </w:pPr>
    </w:p>
    <w:p w14:paraId="1CCCB04E" w14:textId="7A36EB68" w:rsidR="00400241" w:rsidRPr="003D1F15" w:rsidRDefault="00400241" w:rsidP="003D1F15">
      <w:pPr>
        <w:pStyle w:val="ListParagraph"/>
        <w:numPr>
          <w:ilvl w:val="0"/>
          <w:numId w:val="3"/>
        </w:numPr>
        <w:spacing w:after="0" w:line="240" w:lineRule="auto"/>
        <w:ind w:left="0" w:firstLine="720"/>
        <w:jc w:val="both"/>
        <w:rPr>
          <w:rFonts w:ascii="Arial" w:eastAsia="Calibri" w:hAnsi="Arial" w:cs="Arial"/>
          <w:sz w:val="24"/>
          <w:szCs w:val="24"/>
        </w:rPr>
      </w:pPr>
      <w:r w:rsidRPr="003D1F15">
        <w:rPr>
          <w:rFonts w:ascii="Arial" w:eastAsia="Calibri" w:hAnsi="Arial" w:cs="Arial"/>
          <w:sz w:val="24"/>
          <w:szCs w:val="24"/>
        </w:rPr>
        <w:t xml:space="preserve">Chapter </w:t>
      </w:r>
      <w:r w:rsidR="003D1F15" w:rsidRPr="003D1F15">
        <w:rPr>
          <w:rFonts w:ascii="Arial" w:eastAsia="Calibri" w:hAnsi="Arial" w:cs="Arial"/>
          <w:sz w:val="24"/>
          <w:szCs w:val="24"/>
        </w:rPr>
        <w:t>92</w:t>
      </w:r>
      <w:r w:rsidRPr="003D1F15">
        <w:rPr>
          <w:rFonts w:ascii="Arial" w:eastAsia="Calibri" w:hAnsi="Arial" w:cs="Arial"/>
          <w:sz w:val="24"/>
          <w:szCs w:val="24"/>
        </w:rPr>
        <w:t xml:space="preserve"> “Zoning”</w:t>
      </w:r>
      <w:r w:rsidR="00A114A0">
        <w:rPr>
          <w:rFonts w:ascii="Arial" w:eastAsia="Calibri" w:hAnsi="Arial" w:cs="Arial"/>
          <w:sz w:val="24"/>
          <w:szCs w:val="24"/>
        </w:rPr>
        <w:t>, Article XI “Definitions”, Section 92-43 “Terms Defined”</w:t>
      </w:r>
      <w:r w:rsidRPr="003D1F15">
        <w:rPr>
          <w:rFonts w:ascii="Arial" w:eastAsia="Calibri" w:hAnsi="Arial" w:cs="Arial"/>
          <w:sz w:val="24"/>
          <w:szCs w:val="24"/>
        </w:rPr>
        <w:t xml:space="preserve"> of the </w:t>
      </w:r>
      <w:r w:rsidR="003D1F15" w:rsidRPr="003D1F15">
        <w:rPr>
          <w:rFonts w:ascii="Arial" w:eastAsia="Calibri" w:hAnsi="Arial" w:cs="Arial"/>
          <w:sz w:val="24"/>
          <w:szCs w:val="24"/>
        </w:rPr>
        <w:t>Borough</w:t>
      </w:r>
      <w:r w:rsidRPr="003D1F15">
        <w:rPr>
          <w:rFonts w:ascii="Arial" w:eastAsia="Calibri" w:hAnsi="Arial" w:cs="Arial"/>
          <w:sz w:val="24"/>
          <w:szCs w:val="24"/>
        </w:rPr>
        <w:t xml:space="preserve"> Code is hereby amended to </w:t>
      </w:r>
      <w:r w:rsidR="00A114A0">
        <w:rPr>
          <w:rFonts w:ascii="Arial" w:eastAsia="Calibri" w:hAnsi="Arial" w:cs="Arial"/>
          <w:sz w:val="24"/>
          <w:szCs w:val="24"/>
        </w:rPr>
        <w:t>add the following definitions to read</w:t>
      </w:r>
      <w:r w:rsidRPr="003D1F15">
        <w:rPr>
          <w:rFonts w:ascii="Arial" w:eastAsia="Calibri" w:hAnsi="Arial" w:cs="Arial"/>
          <w:sz w:val="24"/>
          <w:szCs w:val="24"/>
        </w:rPr>
        <w:t xml:space="preserve"> as follows:</w:t>
      </w:r>
    </w:p>
    <w:p w14:paraId="3AA5268A" w14:textId="77777777" w:rsidR="00400241" w:rsidRPr="00400241" w:rsidRDefault="00400241" w:rsidP="00A114A0">
      <w:pPr>
        <w:spacing w:after="0" w:line="240" w:lineRule="auto"/>
        <w:jc w:val="both"/>
        <w:rPr>
          <w:rFonts w:ascii="Arial" w:eastAsia="Calibri" w:hAnsi="Arial" w:cs="Arial"/>
          <w:b/>
          <w:bCs/>
          <w:sz w:val="24"/>
          <w:szCs w:val="24"/>
        </w:rPr>
      </w:pPr>
    </w:p>
    <w:p w14:paraId="6CC44782" w14:textId="72B4DFBB" w:rsidR="00400241" w:rsidRPr="00400241" w:rsidRDefault="00400241" w:rsidP="003D1F15">
      <w:pPr>
        <w:spacing w:after="0" w:line="240" w:lineRule="auto"/>
        <w:ind w:left="1080"/>
        <w:jc w:val="both"/>
        <w:rPr>
          <w:rFonts w:ascii="Arial" w:eastAsia="Calibri" w:hAnsi="Arial" w:cs="Arial"/>
          <w:b/>
          <w:bCs/>
          <w:sz w:val="24"/>
          <w:szCs w:val="24"/>
        </w:rPr>
      </w:pPr>
      <w:r w:rsidRPr="00400241">
        <w:rPr>
          <w:rFonts w:ascii="Arial" w:eastAsia="Calibri" w:hAnsi="Arial" w:cs="Arial"/>
          <w:b/>
          <w:bCs/>
          <w:sz w:val="24"/>
          <w:szCs w:val="24"/>
        </w:rPr>
        <w:t>§</w:t>
      </w:r>
      <w:r w:rsidR="003D1F15">
        <w:rPr>
          <w:rFonts w:ascii="Arial" w:eastAsia="Calibri" w:hAnsi="Arial" w:cs="Arial"/>
          <w:b/>
          <w:bCs/>
          <w:sz w:val="24"/>
          <w:szCs w:val="24"/>
        </w:rPr>
        <w:t>92-</w:t>
      </w:r>
      <w:r w:rsidR="00A114A0">
        <w:rPr>
          <w:rFonts w:ascii="Arial" w:eastAsia="Calibri" w:hAnsi="Arial" w:cs="Arial"/>
          <w:b/>
          <w:bCs/>
          <w:sz w:val="24"/>
          <w:szCs w:val="24"/>
        </w:rPr>
        <w:t>43</w:t>
      </w:r>
      <w:r w:rsidRPr="00400241">
        <w:rPr>
          <w:rFonts w:ascii="Arial" w:eastAsia="Calibri" w:hAnsi="Arial" w:cs="Arial"/>
          <w:b/>
          <w:bCs/>
          <w:sz w:val="24"/>
          <w:szCs w:val="24"/>
        </w:rPr>
        <w:t xml:space="preserve"> </w:t>
      </w:r>
      <w:r w:rsidR="00A114A0">
        <w:rPr>
          <w:rFonts w:ascii="Arial" w:eastAsia="Calibri" w:hAnsi="Arial" w:cs="Arial"/>
          <w:b/>
          <w:bCs/>
          <w:sz w:val="24"/>
          <w:szCs w:val="24"/>
        </w:rPr>
        <w:t>Terms defined</w:t>
      </w:r>
      <w:r w:rsidRPr="00400241">
        <w:rPr>
          <w:rFonts w:ascii="Arial" w:eastAsia="Calibri" w:hAnsi="Arial" w:cs="Arial"/>
          <w:b/>
          <w:bCs/>
          <w:sz w:val="24"/>
          <w:szCs w:val="24"/>
        </w:rPr>
        <w:t>.</w:t>
      </w:r>
    </w:p>
    <w:p w14:paraId="64E2DA33" w14:textId="77777777" w:rsidR="00400241" w:rsidRPr="00400241" w:rsidRDefault="00400241" w:rsidP="00A114A0">
      <w:pPr>
        <w:spacing w:after="0" w:line="240" w:lineRule="auto"/>
        <w:jc w:val="both"/>
        <w:rPr>
          <w:rFonts w:ascii="Arial" w:eastAsia="Calibri" w:hAnsi="Arial" w:cs="Arial"/>
          <w:sz w:val="24"/>
          <w:szCs w:val="24"/>
        </w:rPr>
      </w:pPr>
    </w:p>
    <w:p w14:paraId="6DD9B9A8"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t>“Cannabis” means all parts of the plant Cannabis sativa L., whether growing or not, the seeds thereof, and every compound, manufacture, salt, derivative, mixture, or preparation of the plant or its seeds, except those containing resin extracted from the plant, which are cultivated and, when applicable, manufactured in accordance with P.L. 2016, c. 16 for use in cannabis products as set forth in this act, but shall not include the weight of any other ingredient combined with cannabis to prepare topical or oral administrations, food, drink, or other product. “Cannabis” does not include: medical cannabis dispensed to registered qualifying patients pursuant to the “Jake Honig Compassionate Use Medical Cannabis Act,” P.L.2009, c.307 (C.24:6I-1 et al.) and P.L.2015, c.158 (C.18A:40-12.22 et al.); marijuana as defined in N.J.S.2C:35-2 and applied to any offense set forth in chapters 35, 35A, and 36 of Title 2C of the New Jersey Statutes, or P.L.2001, c.114 (C.2C:35B-1 et seq.), or marihuana as defined in section 2 of P.L.1970, c.226 (C.24:21-2) and applied to any offense set forth in the “New Jersey Controlled Dangerous Substances Act,” P.L.1970, c.226 (C.24:21-1 et al.); or hemp or a hemp product cultivated, handled, processed, transported, or sold pursuant to the “New Jersey Hemp Farming Act,” P.L.2019, c.238 (C.4:28-6 et al.).</w:t>
      </w:r>
    </w:p>
    <w:p w14:paraId="54B447C8" w14:textId="77777777" w:rsidR="00400241" w:rsidRPr="00400241" w:rsidRDefault="00400241" w:rsidP="003D1F15">
      <w:pPr>
        <w:spacing w:after="0" w:line="240" w:lineRule="auto"/>
        <w:ind w:left="1080"/>
        <w:jc w:val="both"/>
        <w:rPr>
          <w:rFonts w:ascii="Arial" w:eastAsia="Calibri" w:hAnsi="Arial" w:cs="Arial"/>
          <w:sz w:val="24"/>
          <w:szCs w:val="24"/>
        </w:rPr>
      </w:pPr>
    </w:p>
    <w:p w14:paraId="2332B746"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t xml:space="preserve">“Cannabis cultivator” means any licensed person or entity that grows, cultivates, or produces cannabis in this State, and sells, and may transport, this cannabis to other cannabis cultivators, or usable cannabis to cannabis manufacturers, cannabis wholesalers, or cannabis retailers, but not to consumers. </w:t>
      </w:r>
    </w:p>
    <w:p w14:paraId="6BADB651" w14:textId="77777777" w:rsidR="00400241" w:rsidRPr="00400241" w:rsidRDefault="00400241" w:rsidP="003D1F15">
      <w:pPr>
        <w:spacing w:after="0" w:line="240" w:lineRule="auto"/>
        <w:ind w:left="1080"/>
        <w:jc w:val="both"/>
        <w:rPr>
          <w:rFonts w:ascii="Arial" w:eastAsia="Times New Roman" w:hAnsi="Arial" w:cs="Arial"/>
          <w:sz w:val="24"/>
          <w:szCs w:val="24"/>
        </w:rPr>
      </w:pPr>
    </w:p>
    <w:p w14:paraId="023842FB"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lastRenderedPageBreak/>
        <w:t xml:space="preserve">“Cannabis delivery service” means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consumer. </w:t>
      </w:r>
    </w:p>
    <w:p w14:paraId="436E4CE8" w14:textId="77777777" w:rsidR="00400241" w:rsidRPr="00400241" w:rsidRDefault="00400241" w:rsidP="003D1F15">
      <w:pPr>
        <w:spacing w:after="0" w:line="240" w:lineRule="auto"/>
        <w:ind w:left="1080"/>
        <w:jc w:val="both"/>
        <w:rPr>
          <w:rFonts w:ascii="Arial" w:eastAsia="Times New Roman" w:hAnsi="Arial" w:cs="Arial"/>
          <w:sz w:val="24"/>
          <w:szCs w:val="24"/>
        </w:rPr>
      </w:pPr>
    </w:p>
    <w:p w14:paraId="79894330"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t xml:space="preserve">“Cannabis distributor” means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establishment, and may engage in the temporary storage of cannabis or cannabis items as necessary to carry out transportation activities. </w:t>
      </w:r>
    </w:p>
    <w:p w14:paraId="21E3704A" w14:textId="77777777" w:rsidR="00400241" w:rsidRPr="00400241" w:rsidRDefault="00400241" w:rsidP="003D1F15">
      <w:pPr>
        <w:spacing w:after="0" w:line="240" w:lineRule="auto"/>
        <w:ind w:left="1080"/>
        <w:jc w:val="both"/>
        <w:rPr>
          <w:rFonts w:ascii="Arial" w:eastAsia="Times New Roman" w:hAnsi="Arial" w:cs="Arial"/>
          <w:sz w:val="24"/>
          <w:szCs w:val="24"/>
        </w:rPr>
      </w:pPr>
    </w:p>
    <w:p w14:paraId="2D57976F" w14:textId="77777777" w:rsidR="00400241" w:rsidRPr="00400241" w:rsidRDefault="00400241" w:rsidP="003D1F15">
      <w:pPr>
        <w:spacing w:after="0" w:line="240" w:lineRule="auto"/>
        <w:ind w:left="1080"/>
        <w:jc w:val="both"/>
        <w:rPr>
          <w:rFonts w:ascii="Arial" w:eastAsia="Calibri" w:hAnsi="Arial" w:cs="Arial"/>
          <w:sz w:val="24"/>
          <w:szCs w:val="24"/>
        </w:rPr>
      </w:pPr>
      <w:r w:rsidRPr="00400241">
        <w:rPr>
          <w:rFonts w:ascii="Arial" w:eastAsia="Times New Roman" w:hAnsi="Arial" w:cs="Arial"/>
          <w:sz w:val="24"/>
          <w:szCs w:val="24"/>
        </w:rPr>
        <w:t>“Cannabis establishment" means a cannabis cultivator, a cannabis manufacturer, a cannabis wholesaler, or a cannabis retailer.</w:t>
      </w:r>
    </w:p>
    <w:p w14:paraId="14593AEB" w14:textId="77777777" w:rsidR="00400241" w:rsidRPr="00400241" w:rsidRDefault="00400241" w:rsidP="003D1F15">
      <w:pPr>
        <w:spacing w:after="0" w:line="240" w:lineRule="auto"/>
        <w:ind w:left="1080"/>
        <w:jc w:val="both"/>
        <w:rPr>
          <w:rFonts w:ascii="Arial" w:eastAsia="Times New Roman" w:hAnsi="Arial" w:cs="Arial"/>
          <w:sz w:val="24"/>
          <w:szCs w:val="24"/>
        </w:rPr>
      </w:pPr>
    </w:p>
    <w:p w14:paraId="3E3608B0"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t xml:space="preserve">“Cannabis manufacturer” means any licensed person or entity that processes cannabis items in this State by purchasing or otherwise obtaining usable cannabis, manufacturing, preparing, and packaging cannabis items, and selling, and optionally transporting, these items to other cannabis manufacturers, cannabis wholesalers, or cannabis retailers, but not to consumers. </w:t>
      </w:r>
    </w:p>
    <w:p w14:paraId="39F80E12" w14:textId="77777777" w:rsidR="00400241" w:rsidRPr="00400241" w:rsidRDefault="00400241" w:rsidP="003D1F15">
      <w:pPr>
        <w:spacing w:after="0" w:line="240" w:lineRule="auto"/>
        <w:ind w:left="1080"/>
        <w:jc w:val="both"/>
        <w:rPr>
          <w:rFonts w:ascii="Arial" w:eastAsia="Times New Roman" w:hAnsi="Arial" w:cs="Arial"/>
          <w:sz w:val="24"/>
          <w:szCs w:val="24"/>
        </w:rPr>
      </w:pPr>
    </w:p>
    <w:p w14:paraId="7C40A2F9" w14:textId="77777777" w:rsidR="00400241" w:rsidRPr="00400241" w:rsidRDefault="00400241" w:rsidP="003D1F15">
      <w:pPr>
        <w:spacing w:after="0" w:line="240" w:lineRule="auto"/>
        <w:ind w:left="1080"/>
        <w:jc w:val="both"/>
        <w:rPr>
          <w:rFonts w:ascii="Arial" w:eastAsia="Times New Roman" w:hAnsi="Arial" w:cs="Arial"/>
          <w:sz w:val="24"/>
          <w:szCs w:val="24"/>
        </w:rPr>
      </w:pPr>
      <w:r w:rsidRPr="00400241">
        <w:rPr>
          <w:rFonts w:ascii="Arial" w:eastAsia="Times New Roman" w:hAnsi="Arial" w:cs="Arial"/>
          <w:sz w:val="24"/>
          <w:szCs w:val="24"/>
        </w:rPr>
        <w:t>“Cannabis retailer” means any 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A cannabis retailer shall also accept consumer purchases to be fulfilled from its retail store that are presented by a cannabis delivery service which will be delivered by the cannabis delivery service to that consumer.</w:t>
      </w:r>
    </w:p>
    <w:p w14:paraId="56B933E0" w14:textId="77777777" w:rsidR="00400241" w:rsidRPr="00400241" w:rsidRDefault="00400241" w:rsidP="003D1F15">
      <w:pPr>
        <w:spacing w:after="0" w:line="240" w:lineRule="auto"/>
        <w:ind w:left="1080"/>
        <w:jc w:val="both"/>
        <w:rPr>
          <w:rFonts w:ascii="Arial" w:eastAsia="Calibri" w:hAnsi="Arial" w:cs="Arial"/>
          <w:sz w:val="24"/>
          <w:szCs w:val="24"/>
        </w:rPr>
      </w:pPr>
    </w:p>
    <w:p w14:paraId="1A07F750" w14:textId="77777777" w:rsidR="00400241" w:rsidRPr="00400241" w:rsidRDefault="00400241" w:rsidP="003D1F15">
      <w:pPr>
        <w:spacing w:after="0" w:line="240" w:lineRule="auto"/>
        <w:ind w:left="1080"/>
        <w:jc w:val="both"/>
        <w:rPr>
          <w:rFonts w:ascii="Arial" w:eastAsia="Calibri" w:hAnsi="Arial" w:cs="Arial"/>
          <w:sz w:val="24"/>
          <w:szCs w:val="24"/>
        </w:rPr>
      </w:pPr>
      <w:r w:rsidRPr="00400241">
        <w:rPr>
          <w:rFonts w:ascii="Arial" w:eastAsia="Calibri" w:hAnsi="Arial" w:cs="Arial"/>
          <w:sz w:val="24"/>
          <w:szCs w:val="24"/>
        </w:rPr>
        <w:t>“Cannabis wholesaler” means any licensed person or entity that purchases or otherwise obtains, stores, sells or otherwise transfers, and may transport, cannabis items for the purpose of resale or other transfer to either another cannabis wholesaler or to a cannabis retailer, but not to consumers.</w:t>
      </w:r>
    </w:p>
    <w:p w14:paraId="3EA770DC" w14:textId="1FF7F8BB" w:rsidR="00400241" w:rsidRPr="00A114A0" w:rsidRDefault="00400241" w:rsidP="00A114A0">
      <w:pPr>
        <w:spacing w:after="0" w:line="240" w:lineRule="auto"/>
        <w:jc w:val="both"/>
        <w:rPr>
          <w:rFonts w:ascii="Arial" w:eastAsia="Calibri" w:hAnsi="Arial" w:cs="Arial"/>
          <w:sz w:val="24"/>
          <w:szCs w:val="24"/>
        </w:rPr>
      </w:pPr>
    </w:p>
    <w:p w14:paraId="070DD1B6" w14:textId="36379AA9" w:rsidR="00A114A0" w:rsidRDefault="00A114A0" w:rsidP="00A114A0">
      <w:pPr>
        <w:spacing w:after="0" w:line="240" w:lineRule="auto"/>
        <w:jc w:val="both"/>
        <w:rPr>
          <w:rFonts w:ascii="Arial" w:eastAsia="Calibri" w:hAnsi="Arial" w:cs="Arial"/>
          <w:sz w:val="24"/>
          <w:szCs w:val="24"/>
        </w:rPr>
      </w:pPr>
      <w:r>
        <w:rPr>
          <w:rFonts w:ascii="Arial" w:eastAsia="Calibri" w:hAnsi="Arial" w:cs="Arial"/>
          <w:sz w:val="24"/>
          <w:szCs w:val="24"/>
        </w:rPr>
        <w:tab/>
        <w:t>All other portions of this Section remain unchanged.</w:t>
      </w:r>
    </w:p>
    <w:p w14:paraId="0E351D83" w14:textId="77777777" w:rsidR="00A114A0" w:rsidRPr="00A114A0" w:rsidRDefault="00A114A0" w:rsidP="00A114A0">
      <w:pPr>
        <w:spacing w:after="0" w:line="240" w:lineRule="auto"/>
        <w:jc w:val="both"/>
        <w:rPr>
          <w:rFonts w:ascii="Arial" w:eastAsia="Calibri" w:hAnsi="Arial" w:cs="Arial"/>
          <w:sz w:val="24"/>
          <w:szCs w:val="24"/>
        </w:rPr>
      </w:pPr>
    </w:p>
    <w:p w14:paraId="62E7C838" w14:textId="77777777" w:rsidR="00A114A0" w:rsidRPr="003D1F15" w:rsidRDefault="00A114A0" w:rsidP="00A114A0">
      <w:pPr>
        <w:pStyle w:val="ListParagraph"/>
        <w:numPr>
          <w:ilvl w:val="0"/>
          <w:numId w:val="3"/>
        </w:numPr>
        <w:spacing w:after="0" w:line="240" w:lineRule="auto"/>
        <w:ind w:left="0" w:firstLine="720"/>
        <w:jc w:val="both"/>
        <w:rPr>
          <w:rFonts w:ascii="Arial" w:eastAsia="Calibri" w:hAnsi="Arial" w:cs="Arial"/>
          <w:sz w:val="24"/>
          <w:szCs w:val="24"/>
        </w:rPr>
      </w:pPr>
      <w:r w:rsidRPr="003D1F15">
        <w:rPr>
          <w:rFonts w:ascii="Arial" w:eastAsia="Calibri" w:hAnsi="Arial" w:cs="Arial"/>
          <w:sz w:val="24"/>
          <w:szCs w:val="24"/>
        </w:rPr>
        <w:t>Chapter 92 “Zoning” of the Borough Code is hereby amended to read as follows:</w:t>
      </w:r>
    </w:p>
    <w:p w14:paraId="70F8FAA3" w14:textId="77777777" w:rsidR="00A114A0" w:rsidRPr="00400241" w:rsidRDefault="00A114A0" w:rsidP="00A114A0">
      <w:pPr>
        <w:spacing w:after="0" w:line="240" w:lineRule="auto"/>
        <w:jc w:val="both"/>
        <w:rPr>
          <w:rFonts w:ascii="Arial" w:eastAsia="Calibri" w:hAnsi="Arial" w:cs="Arial"/>
          <w:sz w:val="24"/>
          <w:szCs w:val="24"/>
        </w:rPr>
      </w:pPr>
    </w:p>
    <w:p w14:paraId="1AB42771" w14:textId="77777777" w:rsidR="00A114A0" w:rsidRPr="00400241" w:rsidRDefault="00A114A0" w:rsidP="00A114A0">
      <w:pPr>
        <w:spacing w:after="0" w:line="240" w:lineRule="auto"/>
        <w:ind w:left="1080"/>
        <w:jc w:val="both"/>
        <w:rPr>
          <w:rFonts w:ascii="Arial" w:eastAsia="Calibri" w:hAnsi="Arial" w:cs="Arial"/>
          <w:b/>
          <w:bCs/>
          <w:sz w:val="24"/>
          <w:szCs w:val="24"/>
        </w:rPr>
      </w:pPr>
      <w:r w:rsidRPr="00400241">
        <w:rPr>
          <w:rFonts w:ascii="Arial" w:eastAsia="Calibri" w:hAnsi="Arial" w:cs="Arial"/>
          <w:b/>
          <w:bCs/>
          <w:sz w:val="24"/>
          <w:szCs w:val="24"/>
        </w:rPr>
        <w:t xml:space="preserve">Article </w:t>
      </w:r>
      <w:r>
        <w:rPr>
          <w:rFonts w:ascii="Arial" w:eastAsia="Calibri" w:hAnsi="Arial" w:cs="Arial"/>
          <w:b/>
          <w:bCs/>
          <w:sz w:val="24"/>
          <w:szCs w:val="24"/>
        </w:rPr>
        <w:t>XIII</w:t>
      </w:r>
      <w:r w:rsidRPr="00400241">
        <w:rPr>
          <w:rFonts w:ascii="Arial" w:eastAsia="Calibri" w:hAnsi="Arial" w:cs="Arial"/>
          <w:b/>
          <w:bCs/>
          <w:sz w:val="24"/>
          <w:szCs w:val="24"/>
        </w:rPr>
        <w:t>. Prohibited Uses</w:t>
      </w:r>
    </w:p>
    <w:p w14:paraId="3326646F" w14:textId="77777777" w:rsidR="00A114A0" w:rsidRPr="00400241" w:rsidRDefault="00A114A0" w:rsidP="003D1F15">
      <w:pPr>
        <w:spacing w:after="0" w:line="240" w:lineRule="auto"/>
        <w:ind w:left="1080"/>
        <w:jc w:val="both"/>
        <w:rPr>
          <w:rFonts w:ascii="Arial" w:eastAsia="Calibri" w:hAnsi="Arial" w:cs="Arial"/>
          <w:b/>
          <w:bCs/>
          <w:sz w:val="24"/>
          <w:szCs w:val="24"/>
        </w:rPr>
      </w:pPr>
    </w:p>
    <w:p w14:paraId="38A175A0" w14:textId="72C13B61" w:rsidR="00400241" w:rsidRPr="00400241" w:rsidRDefault="00400241" w:rsidP="003D1F15">
      <w:pPr>
        <w:spacing w:after="0" w:line="240" w:lineRule="auto"/>
        <w:ind w:left="1080"/>
        <w:jc w:val="both"/>
        <w:rPr>
          <w:rFonts w:ascii="Arial" w:eastAsia="Calibri" w:hAnsi="Arial" w:cs="Arial"/>
          <w:b/>
          <w:bCs/>
          <w:sz w:val="24"/>
          <w:szCs w:val="24"/>
        </w:rPr>
      </w:pPr>
      <w:r w:rsidRPr="00400241">
        <w:rPr>
          <w:rFonts w:ascii="Arial" w:eastAsia="Calibri" w:hAnsi="Arial" w:cs="Arial"/>
          <w:b/>
          <w:bCs/>
          <w:sz w:val="24"/>
          <w:szCs w:val="24"/>
        </w:rPr>
        <w:t>§</w:t>
      </w:r>
      <w:r w:rsidR="003D1F15">
        <w:rPr>
          <w:rFonts w:ascii="Arial" w:eastAsia="Calibri" w:hAnsi="Arial" w:cs="Arial"/>
          <w:b/>
          <w:bCs/>
          <w:sz w:val="24"/>
          <w:szCs w:val="24"/>
        </w:rPr>
        <w:t>92</w:t>
      </w:r>
      <w:r w:rsidR="00A114A0">
        <w:rPr>
          <w:rFonts w:ascii="Arial" w:eastAsia="Calibri" w:hAnsi="Arial" w:cs="Arial"/>
          <w:b/>
          <w:bCs/>
          <w:sz w:val="24"/>
          <w:szCs w:val="24"/>
        </w:rPr>
        <w:t>-</w:t>
      </w:r>
      <w:r w:rsidR="003D1F15">
        <w:rPr>
          <w:rFonts w:ascii="Arial" w:eastAsia="Calibri" w:hAnsi="Arial" w:cs="Arial"/>
          <w:b/>
          <w:bCs/>
          <w:sz w:val="24"/>
          <w:szCs w:val="24"/>
        </w:rPr>
        <w:t>6</w:t>
      </w:r>
      <w:r w:rsidR="00A114A0">
        <w:rPr>
          <w:rFonts w:ascii="Arial" w:eastAsia="Calibri" w:hAnsi="Arial" w:cs="Arial"/>
          <w:b/>
          <w:bCs/>
          <w:sz w:val="24"/>
          <w:szCs w:val="24"/>
        </w:rPr>
        <w:t>5</w:t>
      </w:r>
      <w:r w:rsidRPr="00400241">
        <w:rPr>
          <w:rFonts w:ascii="Arial" w:eastAsia="Calibri" w:hAnsi="Arial" w:cs="Arial"/>
          <w:b/>
          <w:bCs/>
          <w:sz w:val="24"/>
          <w:szCs w:val="24"/>
        </w:rPr>
        <w:t xml:space="preserve"> Cannabis establishments, distributors and delivery services prohibited.</w:t>
      </w:r>
    </w:p>
    <w:p w14:paraId="252A3C77" w14:textId="77777777" w:rsidR="00400241" w:rsidRPr="00400241" w:rsidRDefault="00400241" w:rsidP="003D1F15">
      <w:pPr>
        <w:spacing w:after="0" w:line="240" w:lineRule="auto"/>
        <w:ind w:left="1080"/>
        <w:jc w:val="both"/>
        <w:rPr>
          <w:rFonts w:ascii="Arial" w:eastAsia="Calibri" w:hAnsi="Arial" w:cs="Arial"/>
          <w:b/>
          <w:bCs/>
          <w:sz w:val="24"/>
          <w:szCs w:val="24"/>
        </w:rPr>
      </w:pPr>
    </w:p>
    <w:p w14:paraId="605E63B1" w14:textId="7D24DDF0" w:rsidR="00400241" w:rsidRPr="00400241" w:rsidRDefault="00400241" w:rsidP="003D1F15">
      <w:pPr>
        <w:spacing w:after="0" w:line="240" w:lineRule="auto"/>
        <w:ind w:left="1080"/>
        <w:jc w:val="both"/>
        <w:rPr>
          <w:rFonts w:ascii="Arial" w:eastAsia="Calibri" w:hAnsi="Arial" w:cs="Arial"/>
          <w:iCs/>
          <w:sz w:val="24"/>
          <w:szCs w:val="24"/>
        </w:rPr>
      </w:pPr>
      <w:r w:rsidRPr="00400241">
        <w:rPr>
          <w:rFonts w:ascii="Arial" w:eastAsia="Calibri" w:hAnsi="Arial" w:cs="Arial"/>
          <w:sz w:val="24"/>
          <w:szCs w:val="24"/>
        </w:rPr>
        <w:t xml:space="preserve">Pursuant to section 31b of the New Jersey Cannabis Regulatory, Enforcement Assistance, and Marketplace Modernization Act (P.L. 2021, c. 16), </w:t>
      </w:r>
      <w:bookmarkStart w:id="0" w:name="_Hlk66196578"/>
      <w:r w:rsidRPr="00400241">
        <w:rPr>
          <w:rFonts w:ascii="Arial" w:eastAsia="Calibri" w:hAnsi="Arial" w:cs="Arial"/>
          <w:sz w:val="24"/>
          <w:szCs w:val="24"/>
        </w:rPr>
        <w:t xml:space="preserve">all cannabis establishments, cannabis distributors or cannabis delivery services are hereby prohibited from operating anywhere in the </w:t>
      </w:r>
      <w:bookmarkEnd w:id="0"/>
      <w:r w:rsidR="003D1F15">
        <w:rPr>
          <w:rFonts w:ascii="Arial" w:eastAsia="Calibri" w:hAnsi="Arial" w:cs="Arial"/>
          <w:sz w:val="24"/>
          <w:szCs w:val="24"/>
        </w:rPr>
        <w:t>Borough of Bloomingdale</w:t>
      </w:r>
      <w:r w:rsidRPr="00400241">
        <w:rPr>
          <w:rFonts w:ascii="Arial" w:eastAsia="Calibri" w:hAnsi="Arial" w:cs="Arial"/>
          <w:sz w:val="24"/>
          <w:szCs w:val="24"/>
        </w:rPr>
        <w:t xml:space="preserve">, except for the delivery of cannabis items and related supplies by a licensed cannabis delivery service based and initiated from a cannabis delivery service licensed location outside of the </w:t>
      </w:r>
      <w:r w:rsidR="003D1F15">
        <w:rPr>
          <w:rFonts w:ascii="Arial" w:eastAsia="Calibri" w:hAnsi="Arial" w:cs="Arial"/>
          <w:sz w:val="24"/>
          <w:szCs w:val="24"/>
        </w:rPr>
        <w:t>Borough</w:t>
      </w:r>
      <w:r w:rsidRPr="00400241">
        <w:rPr>
          <w:rFonts w:ascii="Arial" w:eastAsia="Calibri" w:hAnsi="Arial" w:cs="Arial"/>
          <w:sz w:val="24"/>
          <w:szCs w:val="24"/>
        </w:rPr>
        <w:t>.</w:t>
      </w:r>
      <w:r w:rsidRPr="00400241">
        <w:rPr>
          <w:rFonts w:ascii="Arial" w:eastAsia="Calibri" w:hAnsi="Arial" w:cs="Arial"/>
          <w:i/>
          <w:sz w:val="24"/>
          <w:szCs w:val="24"/>
        </w:rPr>
        <w:t xml:space="preserve"> </w:t>
      </w:r>
    </w:p>
    <w:p w14:paraId="2BBC09B7" w14:textId="077C6A20" w:rsidR="009921FA" w:rsidRPr="00400241" w:rsidRDefault="009921FA" w:rsidP="00400241">
      <w:pPr>
        <w:spacing w:line="240" w:lineRule="auto"/>
        <w:jc w:val="both"/>
        <w:rPr>
          <w:rFonts w:ascii="Arial" w:hAnsi="Arial" w:cs="Arial"/>
          <w:sz w:val="24"/>
          <w:szCs w:val="24"/>
        </w:rPr>
      </w:pPr>
    </w:p>
    <w:p w14:paraId="231A4602" w14:textId="4709DB7F" w:rsidR="009921FA" w:rsidRPr="00400241" w:rsidRDefault="00A114A0" w:rsidP="003D1F15">
      <w:pPr>
        <w:spacing w:after="0" w:line="240" w:lineRule="auto"/>
        <w:ind w:firstLine="720"/>
        <w:jc w:val="both"/>
        <w:rPr>
          <w:rFonts w:ascii="Arial" w:hAnsi="Arial" w:cs="Arial"/>
          <w:sz w:val="24"/>
          <w:szCs w:val="24"/>
        </w:rPr>
      </w:pPr>
      <w:r>
        <w:rPr>
          <w:rFonts w:ascii="Arial" w:hAnsi="Arial" w:cs="Arial"/>
          <w:sz w:val="24"/>
          <w:szCs w:val="24"/>
        </w:rPr>
        <w:t>3</w:t>
      </w:r>
      <w:r w:rsidR="009921FA" w:rsidRPr="00400241">
        <w:rPr>
          <w:rFonts w:ascii="Arial" w:hAnsi="Arial" w:cs="Arial"/>
          <w:sz w:val="24"/>
          <w:szCs w:val="24"/>
        </w:rPr>
        <w:t>.</w:t>
      </w:r>
      <w:r w:rsidR="009921FA" w:rsidRPr="00400241">
        <w:rPr>
          <w:rFonts w:ascii="Arial" w:hAnsi="Arial" w:cs="Arial"/>
          <w:sz w:val="24"/>
          <w:szCs w:val="24"/>
        </w:rPr>
        <w:tab/>
        <w:t xml:space="preserve">Any article, section, paragraph, subsection, clause, or other provision of the </w:t>
      </w:r>
      <w:r w:rsidR="00BB3A3C" w:rsidRPr="00400241">
        <w:rPr>
          <w:rFonts w:ascii="Arial" w:hAnsi="Arial" w:cs="Arial"/>
          <w:sz w:val="24"/>
          <w:szCs w:val="24"/>
        </w:rPr>
        <w:t>Borough Code</w:t>
      </w:r>
      <w:r w:rsidR="009921FA" w:rsidRPr="00400241">
        <w:rPr>
          <w:rFonts w:ascii="Arial" w:hAnsi="Arial" w:cs="Arial"/>
          <w:sz w:val="24"/>
          <w:szCs w:val="24"/>
        </w:rPr>
        <w:t xml:space="preserve"> inconsistent with the provisions of this </w:t>
      </w:r>
      <w:r w:rsidR="00BB3A3C" w:rsidRPr="00400241">
        <w:rPr>
          <w:rFonts w:ascii="Arial" w:hAnsi="Arial" w:cs="Arial"/>
          <w:sz w:val="24"/>
          <w:szCs w:val="24"/>
        </w:rPr>
        <w:t>O</w:t>
      </w:r>
      <w:r w:rsidR="009921FA" w:rsidRPr="00400241">
        <w:rPr>
          <w:rFonts w:ascii="Arial" w:hAnsi="Arial" w:cs="Arial"/>
          <w:sz w:val="24"/>
          <w:szCs w:val="24"/>
        </w:rPr>
        <w:t>rdinance is hereby repealed to the extent of such inconsistency.</w:t>
      </w:r>
    </w:p>
    <w:p w14:paraId="41FC77F1" w14:textId="77777777" w:rsidR="00D3573E" w:rsidRPr="00400241" w:rsidRDefault="00D3573E" w:rsidP="00D3573E">
      <w:pPr>
        <w:pStyle w:val="BodyText"/>
        <w:widowControl/>
        <w:ind w:left="0" w:firstLine="720"/>
        <w:jc w:val="both"/>
        <w:rPr>
          <w:rFonts w:ascii="Arial" w:hAnsi="Arial" w:cs="Arial"/>
          <w:sz w:val="24"/>
          <w:szCs w:val="24"/>
        </w:rPr>
      </w:pPr>
    </w:p>
    <w:p w14:paraId="0D9241C1" w14:textId="26509932" w:rsidR="009921FA" w:rsidRPr="00400241" w:rsidRDefault="00A114A0" w:rsidP="00D3573E">
      <w:pPr>
        <w:pStyle w:val="BodyText"/>
        <w:widowControl/>
        <w:ind w:left="0" w:firstLine="720"/>
        <w:jc w:val="both"/>
        <w:rPr>
          <w:rFonts w:ascii="Arial" w:hAnsi="Arial" w:cs="Arial"/>
          <w:sz w:val="24"/>
          <w:szCs w:val="24"/>
        </w:rPr>
      </w:pPr>
      <w:r>
        <w:rPr>
          <w:rFonts w:ascii="Arial" w:hAnsi="Arial" w:cs="Arial"/>
          <w:bCs/>
          <w:sz w:val="24"/>
          <w:szCs w:val="24"/>
        </w:rPr>
        <w:t>4</w:t>
      </w:r>
      <w:r w:rsidR="009921FA" w:rsidRPr="00400241">
        <w:rPr>
          <w:rFonts w:ascii="Arial" w:hAnsi="Arial" w:cs="Arial"/>
          <w:bCs/>
          <w:sz w:val="24"/>
          <w:szCs w:val="24"/>
        </w:rPr>
        <w:t>.</w:t>
      </w:r>
      <w:r w:rsidR="009921FA" w:rsidRPr="00400241">
        <w:rPr>
          <w:rFonts w:ascii="Arial" w:hAnsi="Arial" w:cs="Arial"/>
          <w:sz w:val="24"/>
          <w:szCs w:val="24"/>
        </w:rPr>
        <w:tab/>
        <w:t xml:space="preserve">If any section, paragraph, subsection, clause, or provision of this </w:t>
      </w:r>
      <w:r w:rsidR="00BB3A3C" w:rsidRPr="00400241">
        <w:rPr>
          <w:rFonts w:ascii="Arial" w:hAnsi="Arial" w:cs="Arial"/>
          <w:sz w:val="24"/>
          <w:szCs w:val="24"/>
        </w:rPr>
        <w:t>O</w:t>
      </w:r>
      <w:r w:rsidR="009921FA" w:rsidRPr="00400241">
        <w:rPr>
          <w:rFonts w:ascii="Arial" w:hAnsi="Arial" w:cs="Arial"/>
          <w:sz w:val="24"/>
          <w:szCs w:val="24"/>
        </w:rPr>
        <w:t>rdinance shall be adjudged by a court of competent jurisdiction to be invalid, such adjudication shall apply only to the section, paragraph, subsection, clause, or provision so adjudged, and the remainder of this ordinance shall be deemed valid and effective.</w:t>
      </w:r>
    </w:p>
    <w:p w14:paraId="3EF13D7D" w14:textId="77777777" w:rsidR="00D3573E" w:rsidRPr="00400241" w:rsidRDefault="00D3573E" w:rsidP="00D3573E">
      <w:pPr>
        <w:pStyle w:val="BodyText"/>
        <w:widowControl/>
        <w:ind w:left="0" w:firstLine="720"/>
        <w:jc w:val="both"/>
        <w:rPr>
          <w:rFonts w:ascii="Arial" w:hAnsi="Arial" w:cs="Arial"/>
          <w:sz w:val="24"/>
          <w:szCs w:val="24"/>
        </w:rPr>
      </w:pPr>
    </w:p>
    <w:p w14:paraId="47D0BCFA" w14:textId="3D9A6DF8" w:rsidR="009921FA" w:rsidRDefault="00A114A0" w:rsidP="00D3573E">
      <w:pPr>
        <w:spacing w:after="0" w:line="240" w:lineRule="auto"/>
        <w:ind w:firstLine="720"/>
        <w:jc w:val="both"/>
        <w:rPr>
          <w:rFonts w:ascii="Arial" w:hAnsi="Arial" w:cs="Arial"/>
          <w:sz w:val="24"/>
          <w:szCs w:val="24"/>
        </w:rPr>
      </w:pPr>
      <w:r>
        <w:rPr>
          <w:rFonts w:ascii="Arial" w:hAnsi="Arial" w:cs="Arial"/>
          <w:sz w:val="24"/>
          <w:szCs w:val="24"/>
        </w:rPr>
        <w:t>5</w:t>
      </w:r>
      <w:r w:rsidR="009921FA" w:rsidRPr="00400241">
        <w:rPr>
          <w:rFonts w:ascii="Arial" w:hAnsi="Arial" w:cs="Arial"/>
          <w:sz w:val="24"/>
          <w:szCs w:val="24"/>
        </w:rPr>
        <w:t>.</w:t>
      </w:r>
      <w:r w:rsidR="009921FA" w:rsidRPr="00400241">
        <w:rPr>
          <w:rFonts w:ascii="Arial" w:hAnsi="Arial" w:cs="Arial"/>
          <w:sz w:val="24"/>
          <w:szCs w:val="24"/>
        </w:rPr>
        <w:tab/>
        <w:t xml:space="preserve">This </w:t>
      </w:r>
      <w:r w:rsidR="00BB3A3C" w:rsidRPr="00400241">
        <w:rPr>
          <w:rFonts w:ascii="Arial" w:hAnsi="Arial" w:cs="Arial"/>
          <w:sz w:val="24"/>
          <w:szCs w:val="24"/>
        </w:rPr>
        <w:t>O</w:t>
      </w:r>
      <w:r w:rsidR="009921FA" w:rsidRPr="00400241">
        <w:rPr>
          <w:rFonts w:ascii="Arial" w:hAnsi="Arial" w:cs="Arial"/>
          <w:sz w:val="24"/>
          <w:szCs w:val="24"/>
        </w:rPr>
        <w:t xml:space="preserve">rdinance shall take effect upon its passage and publication as provided by law. </w:t>
      </w:r>
    </w:p>
    <w:p w14:paraId="68798CF9" w14:textId="1A220A0C" w:rsidR="003A1333" w:rsidRDefault="003A1333" w:rsidP="00D3573E">
      <w:pPr>
        <w:spacing w:after="0" w:line="240" w:lineRule="auto"/>
        <w:ind w:firstLine="720"/>
        <w:jc w:val="both"/>
        <w:rPr>
          <w:rFonts w:ascii="Arial" w:hAnsi="Arial" w:cs="Arial"/>
          <w:sz w:val="24"/>
          <w:szCs w:val="24"/>
        </w:rPr>
      </w:pPr>
    </w:p>
    <w:p w14:paraId="26E81CD1" w14:textId="31A64914" w:rsidR="003A1333" w:rsidRDefault="003A1333" w:rsidP="00D3573E">
      <w:pPr>
        <w:spacing w:after="0" w:line="240" w:lineRule="auto"/>
        <w:ind w:firstLine="720"/>
        <w:jc w:val="both"/>
        <w:rPr>
          <w:rFonts w:ascii="Arial" w:hAnsi="Arial" w:cs="Arial"/>
          <w:sz w:val="24"/>
          <w:szCs w:val="24"/>
        </w:rPr>
      </w:pPr>
    </w:p>
    <w:p w14:paraId="534E6539" w14:textId="018E1733" w:rsidR="003A1333" w:rsidRDefault="003A1333" w:rsidP="00D3573E">
      <w:pPr>
        <w:spacing w:after="0" w:line="240" w:lineRule="auto"/>
        <w:ind w:firstLine="720"/>
        <w:jc w:val="both"/>
        <w:rPr>
          <w:rFonts w:ascii="Arial" w:hAnsi="Arial" w:cs="Arial"/>
          <w:sz w:val="24"/>
          <w:szCs w:val="24"/>
        </w:rPr>
      </w:pPr>
    </w:p>
    <w:p w14:paraId="1FF88DDC" w14:textId="77777777" w:rsidR="003A1333" w:rsidRDefault="003A1333" w:rsidP="00D3573E">
      <w:pPr>
        <w:spacing w:after="0" w:line="240" w:lineRule="auto"/>
        <w:ind w:firstLine="720"/>
        <w:jc w:val="both"/>
        <w:rPr>
          <w:rFonts w:ascii="Arial" w:hAnsi="Arial" w:cs="Arial"/>
          <w:sz w:val="24"/>
          <w:szCs w:val="24"/>
        </w:rPr>
      </w:pPr>
    </w:p>
    <w:p w14:paraId="1D66E6A6" w14:textId="77777777" w:rsidR="003A1333" w:rsidRPr="00400241" w:rsidRDefault="003A1333" w:rsidP="00D3573E">
      <w:pPr>
        <w:spacing w:after="0" w:line="240" w:lineRule="auto"/>
        <w:ind w:firstLine="720"/>
        <w:jc w:val="both"/>
        <w:rPr>
          <w:rFonts w:ascii="Arial" w:hAnsi="Arial" w:cs="Arial"/>
          <w:sz w:val="24"/>
          <w:szCs w:val="24"/>
        </w:rPr>
      </w:pPr>
    </w:p>
    <w:p w14:paraId="431CAAB0" w14:textId="0FAB2ADA" w:rsidR="003A1333" w:rsidRDefault="003A1333">
      <w:pPr>
        <w:rPr>
          <w:rFonts w:ascii="Arial" w:hAnsi="Arial" w:cs="Arial"/>
          <w:sz w:val="24"/>
          <w:szCs w:val="24"/>
        </w:rPr>
      </w:pPr>
      <w:r>
        <w:rPr>
          <w:rFonts w:ascii="Arial" w:hAnsi="Arial" w:cs="Arial"/>
          <w:sz w:val="24"/>
          <w:szCs w:val="24"/>
        </w:rPr>
        <w:br w:type="page"/>
      </w:r>
    </w:p>
    <w:p w14:paraId="39D981D1" w14:textId="77777777" w:rsidR="004965E9" w:rsidRPr="004965E9" w:rsidRDefault="004965E9" w:rsidP="004965E9">
      <w:pPr>
        <w:spacing w:after="0" w:line="240" w:lineRule="auto"/>
        <w:jc w:val="center"/>
        <w:rPr>
          <w:rFonts w:ascii="Times New Roman" w:eastAsia="Calibri" w:hAnsi="Times New Roman" w:cs="Times New Roman"/>
          <w:b/>
          <w:sz w:val="24"/>
          <w:szCs w:val="24"/>
          <w:u w:val="single"/>
        </w:rPr>
      </w:pPr>
      <w:r w:rsidRPr="004965E9">
        <w:rPr>
          <w:rFonts w:ascii="Times New Roman" w:eastAsia="Calibri" w:hAnsi="Times New Roman" w:cs="Times New Roman"/>
          <w:b/>
          <w:sz w:val="24"/>
          <w:szCs w:val="24"/>
          <w:u w:val="single"/>
        </w:rPr>
        <w:lastRenderedPageBreak/>
        <w:t>PUBLIC NOTICE</w:t>
      </w:r>
    </w:p>
    <w:p w14:paraId="68560CA9" w14:textId="77777777" w:rsidR="004965E9" w:rsidRPr="004965E9" w:rsidRDefault="004965E9" w:rsidP="004965E9">
      <w:pPr>
        <w:spacing w:after="0" w:line="240" w:lineRule="auto"/>
        <w:jc w:val="center"/>
        <w:rPr>
          <w:rFonts w:ascii="Times New Roman" w:eastAsia="Calibri" w:hAnsi="Times New Roman" w:cs="Times New Roman"/>
          <w:b/>
          <w:sz w:val="24"/>
          <w:szCs w:val="24"/>
        </w:rPr>
      </w:pPr>
    </w:p>
    <w:p w14:paraId="48309226" w14:textId="77777777" w:rsidR="004965E9" w:rsidRPr="004965E9" w:rsidRDefault="004965E9" w:rsidP="004965E9">
      <w:pPr>
        <w:spacing w:after="0" w:line="240" w:lineRule="auto"/>
        <w:jc w:val="center"/>
        <w:rPr>
          <w:rFonts w:ascii="Times New Roman" w:eastAsia="Calibri" w:hAnsi="Times New Roman" w:cs="Times New Roman"/>
          <w:b/>
          <w:sz w:val="24"/>
          <w:szCs w:val="24"/>
        </w:rPr>
      </w:pPr>
      <w:r w:rsidRPr="004965E9">
        <w:rPr>
          <w:rFonts w:ascii="Times New Roman" w:eastAsia="Calibri" w:hAnsi="Times New Roman" w:cs="Times New Roman"/>
          <w:b/>
          <w:sz w:val="24"/>
          <w:szCs w:val="24"/>
        </w:rPr>
        <w:t>ORDINANCE NO. 15-2021</w:t>
      </w:r>
    </w:p>
    <w:p w14:paraId="0A63A515" w14:textId="77777777" w:rsidR="004965E9" w:rsidRPr="004965E9" w:rsidRDefault="004965E9" w:rsidP="004965E9">
      <w:pPr>
        <w:spacing w:after="0" w:line="240" w:lineRule="auto"/>
        <w:jc w:val="center"/>
        <w:rPr>
          <w:rFonts w:ascii="Times New Roman" w:eastAsia="Calibri" w:hAnsi="Times New Roman" w:cs="Times New Roman"/>
          <w:b/>
          <w:sz w:val="24"/>
          <w:szCs w:val="24"/>
        </w:rPr>
      </w:pPr>
      <w:r w:rsidRPr="004965E9">
        <w:rPr>
          <w:rFonts w:ascii="Times New Roman" w:eastAsia="Calibri" w:hAnsi="Times New Roman" w:cs="Times New Roman"/>
          <w:b/>
          <w:sz w:val="24"/>
          <w:szCs w:val="24"/>
        </w:rPr>
        <w:t>OF THE GOVERNING BODY</w:t>
      </w:r>
    </w:p>
    <w:p w14:paraId="2BC0D1F9" w14:textId="77777777" w:rsidR="004965E9" w:rsidRPr="004965E9" w:rsidRDefault="004965E9" w:rsidP="004965E9">
      <w:pPr>
        <w:spacing w:after="0" w:line="240" w:lineRule="auto"/>
        <w:jc w:val="center"/>
        <w:rPr>
          <w:rFonts w:ascii="Times New Roman" w:eastAsia="Calibri" w:hAnsi="Times New Roman" w:cs="Times New Roman"/>
          <w:b/>
          <w:sz w:val="24"/>
          <w:szCs w:val="24"/>
        </w:rPr>
      </w:pPr>
      <w:r w:rsidRPr="004965E9">
        <w:rPr>
          <w:rFonts w:ascii="Times New Roman" w:eastAsia="Calibri" w:hAnsi="Times New Roman" w:cs="Times New Roman"/>
          <w:b/>
          <w:sz w:val="24"/>
          <w:szCs w:val="24"/>
        </w:rPr>
        <w:t>OF THE BOROUGH OF BLOOMINGALE</w:t>
      </w:r>
    </w:p>
    <w:p w14:paraId="1F4411E7" w14:textId="77777777" w:rsidR="004965E9" w:rsidRPr="004965E9" w:rsidRDefault="004965E9" w:rsidP="004965E9">
      <w:pPr>
        <w:spacing w:after="0" w:line="240" w:lineRule="auto"/>
        <w:jc w:val="center"/>
        <w:rPr>
          <w:rFonts w:ascii="Times New Roman" w:eastAsia="Calibri" w:hAnsi="Times New Roman" w:cs="Times New Roman"/>
          <w:b/>
          <w:sz w:val="24"/>
          <w:szCs w:val="24"/>
        </w:rPr>
      </w:pPr>
    </w:p>
    <w:p w14:paraId="116F9999" w14:textId="77777777" w:rsidR="004965E9" w:rsidRPr="004965E9" w:rsidRDefault="004965E9" w:rsidP="004965E9">
      <w:pPr>
        <w:spacing w:after="0" w:line="240" w:lineRule="auto"/>
        <w:jc w:val="both"/>
        <w:rPr>
          <w:rFonts w:ascii="Times New Roman" w:eastAsia="Calibri" w:hAnsi="Times New Roman" w:cs="Times New Roman"/>
          <w:b/>
          <w:sz w:val="24"/>
          <w:szCs w:val="24"/>
        </w:rPr>
      </w:pPr>
      <w:r w:rsidRPr="004965E9">
        <w:rPr>
          <w:rFonts w:ascii="Times New Roman" w:eastAsia="Calibri" w:hAnsi="Times New Roman" w:cs="Times New Roman"/>
          <w:b/>
          <w:sz w:val="24"/>
          <w:szCs w:val="24"/>
        </w:rPr>
        <w:t>AN ORDINANCE OF THE BOROUGH OF BLOOMINGDALE, IN THE COUNTY OF PASSAIC AND STATE OF NEW JERSEY, PROHIBITING THE OPERATION OF ANY CLASS OF CANNABIS BUSINESSES WITHIN ITS GEOGRAPHICAL BOUNDARIES AND AMENDING AND SUPPLEMENTING SECTION 92-43 “DEFINITIONS” AND ADDING A NEW ARTICLE XIII ENTITLED “PROHIBITED USES” WITHIN CHAPTER 92 “ZONING” OF THE CODE OF THE BOROUGH OF BLOOMINGDALE</w:t>
      </w:r>
    </w:p>
    <w:p w14:paraId="01642B6C" w14:textId="77777777" w:rsidR="004965E9" w:rsidRPr="004965E9" w:rsidRDefault="004965E9" w:rsidP="004965E9">
      <w:pPr>
        <w:spacing w:after="0" w:line="240" w:lineRule="auto"/>
        <w:jc w:val="both"/>
        <w:rPr>
          <w:rFonts w:ascii="Times New Roman" w:eastAsia="Calibri" w:hAnsi="Times New Roman" w:cs="Times New Roman"/>
          <w:b/>
          <w:sz w:val="24"/>
          <w:szCs w:val="24"/>
        </w:rPr>
      </w:pPr>
    </w:p>
    <w:p w14:paraId="7AE2817B" w14:textId="77777777" w:rsidR="004965E9" w:rsidRPr="004965E9" w:rsidRDefault="004965E9" w:rsidP="004965E9">
      <w:pPr>
        <w:spacing w:after="0" w:line="240" w:lineRule="auto"/>
        <w:jc w:val="both"/>
        <w:rPr>
          <w:rFonts w:ascii="Times New Roman" w:eastAsia="Times New Roman" w:hAnsi="Times New Roman" w:cs="Times New Roman"/>
          <w:bCs/>
          <w:sz w:val="24"/>
          <w:szCs w:val="24"/>
        </w:rPr>
      </w:pPr>
      <w:r w:rsidRPr="004965E9">
        <w:rPr>
          <w:rFonts w:ascii="Times New Roman" w:eastAsia="Times New Roman" w:hAnsi="Times New Roman" w:cs="Times New Roman"/>
          <w:b/>
          <w:bCs/>
          <w:sz w:val="24"/>
          <w:szCs w:val="24"/>
        </w:rPr>
        <w:t>NOTICE IS HEREBY GIVEN</w:t>
      </w:r>
      <w:r w:rsidRPr="004965E9">
        <w:rPr>
          <w:rFonts w:ascii="Times New Roman" w:eastAsia="Times New Roman" w:hAnsi="Times New Roman" w:cs="Times New Roman"/>
          <w:bCs/>
          <w:sz w:val="24"/>
          <w:szCs w:val="24"/>
        </w:rPr>
        <w:t xml:space="preserve">, that the above Ordinance was introduced and passed on first reading at an Official Meeting of the Governing Body of the Borough of Bloomingdale, </w:t>
      </w:r>
      <w:r w:rsidRPr="004965E9">
        <w:rPr>
          <w:rFonts w:ascii="Times New Roman" w:eastAsia="Calibri" w:hAnsi="Times New Roman" w:cs="Times New Roman"/>
          <w:bCs/>
          <w:sz w:val="24"/>
          <w:szCs w:val="24"/>
        </w:rPr>
        <w:t>County of Passaic, State of New Jersey</w:t>
      </w:r>
      <w:r w:rsidRPr="004965E9">
        <w:rPr>
          <w:rFonts w:ascii="Times New Roman" w:eastAsia="Times New Roman" w:hAnsi="Times New Roman" w:cs="Times New Roman"/>
          <w:bCs/>
          <w:sz w:val="24"/>
          <w:szCs w:val="24"/>
        </w:rPr>
        <w:t xml:space="preserve"> held in the Municipal Building on June 1, 2021, and the same shall come up for final passage at an Official Meeting of the Governing Body to be held on June 22, 2021 at 7PM, at which time any persons interested shall be given the opportunity to be heard concerning said Ordinance. Copies of this Ordinance are available in the Clerk’s Office located at 101 Hamburg Turnpike, Bloomingdale, New Jersey.  </w:t>
      </w:r>
    </w:p>
    <w:p w14:paraId="5E8E552D" w14:textId="77777777" w:rsidR="004965E9" w:rsidRPr="004965E9" w:rsidRDefault="004965E9" w:rsidP="004965E9">
      <w:pPr>
        <w:spacing w:after="0" w:line="240" w:lineRule="auto"/>
        <w:jc w:val="both"/>
        <w:rPr>
          <w:rFonts w:ascii="Times New Roman" w:eastAsia="Times New Roman" w:hAnsi="Times New Roman" w:cs="Times New Roman"/>
          <w:bCs/>
          <w:sz w:val="24"/>
          <w:szCs w:val="24"/>
        </w:rPr>
      </w:pPr>
      <w:r w:rsidRPr="004965E9">
        <w:rPr>
          <w:rFonts w:ascii="Times New Roman" w:eastAsia="Calibri" w:hAnsi="Times New Roman" w:cs="Times New Roman"/>
          <w:bCs/>
          <w:sz w:val="24"/>
          <w:szCs w:val="24"/>
        </w:rPr>
        <w:br/>
      </w:r>
    </w:p>
    <w:p w14:paraId="156690B8" w14:textId="77777777" w:rsidR="004965E9" w:rsidRPr="004965E9" w:rsidRDefault="004965E9" w:rsidP="004965E9">
      <w:pPr>
        <w:spacing w:after="0" w:line="240" w:lineRule="auto"/>
        <w:jc w:val="both"/>
        <w:rPr>
          <w:rFonts w:ascii="Times New Roman" w:eastAsia="Calibri" w:hAnsi="Times New Roman" w:cs="Times New Roman"/>
          <w:b/>
          <w:bCs/>
          <w:sz w:val="24"/>
          <w:szCs w:val="24"/>
        </w:rPr>
      </w:pPr>
      <w:r w:rsidRPr="004965E9">
        <w:rPr>
          <w:rFonts w:ascii="Times New Roman" w:eastAsia="Calibri" w:hAnsi="Times New Roman" w:cs="Times New Roman"/>
          <w:b/>
          <w:bCs/>
          <w:sz w:val="24"/>
          <w:szCs w:val="24"/>
        </w:rPr>
        <w:t>Purpose/Summary of Ordinance No. 15-2021:</w:t>
      </w:r>
    </w:p>
    <w:p w14:paraId="1ACA8F81" w14:textId="77777777" w:rsidR="004965E9" w:rsidRPr="004965E9" w:rsidRDefault="004965E9" w:rsidP="004965E9">
      <w:pPr>
        <w:spacing w:after="0" w:line="240" w:lineRule="auto"/>
        <w:jc w:val="both"/>
        <w:rPr>
          <w:rFonts w:ascii="Times New Roman" w:eastAsia="Calibri" w:hAnsi="Times New Roman" w:cs="Times New Roman"/>
          <w:b/>
          <w:bCs/>
          <w:sz w:val="24"/>
          <w:szCs w:val="24"/>
        </w:rPr>
      </w:pPr>
    </w:p>
    <w:p w14:paraId="67F0053A" w14:textId="77777777" w:rsidR="004965E9" w:rsidRPr="004965E9" w:rsidRDefault="004965E9" w:rsidP="004965E9">
      <w:pPr>
        <w:spacing w:after="0" w:line="240" w:lineRule="auto"/>
        <w:ind w:left="720"/>
        <w:jc w:val="both"/>
        <w:rPr>
          <w:rFonts w:ascii="Times New Roman" w:eastAsia="Calibri" w:hAnsi="Times New Roman" w:cs="Times New Roman"/>
          <w:bCs/>
          <w:sz w:val="24"/>
          <w:szCs w:val="24"/>
        </w:rPr>
      </w:pPr>
      <w:r w:rsidRPr="004965E9">
        <w:rPr>
          <w:rFonts w:ascii="Times New Roman" w:eastAsia="Calibri" w:hAnsi="Times New Roman" w:cs="Times New Roman"/>
          <w:b/>
          <w:sz w:val="24"/>
          <w:szCs w:val="24"/>
        </w:rPr>
        <w:t>WHEREAS</w:t>
      </w:r>
      <w:r w:rsidRPr="004965E9">
        <w:rPr>
          <w:rFonts w:ascii="Times New Roman" w:eastAsia="Calibri" w:hAnsi="Times New Roman" w:cs="Times New Roman"/>
          <w:bCs/>
          <w:sz w:val="24"/>
          <w:szCs w:val="24"/>
        </w:rPr>
        <w:t xml:space="preserve">, New Jersey voters approved Public Question No. 1, which amended the New Jersey Constitution to allow for the legalization of a controlled form of marijuana called “cannabis” for adults at least 21 years of age. On February 22, 2021, Governor Murphy signed into law P.L. 2021, c. 16, known as the “New Jersey Cannabis Regulatory, Enforcement Assistance, and Marketplace Modernization Act” (the “Act”), which legalizes the recreational use of marijuana by adults 21 years of age or older, and establishes a comprehensive regulatory and licensing scheme for commercial recreational (adult use) cannabis operations, use and possession. The Act authorizes municipalities to adopt by ordinance regulations governing the local licensing endorsement, location, </w:t>
      </w:r>
      <w:proofErr w:type="gramStart"/>
      <w:r w:rsidRPr="004965E9">
        <w:rPr>
          <w:rFonts w:ascii="Times New Roman" w:eastAsia="Calibri" w:hAnsi="Times New Roman" w:cs="Times New Roman"/>
          <w:bCs/>
          <w:sz w:val="24"/>
          <w:szCs w:val="24"/>
        </w:rPr>
        <w:t>manner</w:t>
      </w:r>
      <w:proofErr w:type="gramEnd"/>
      <w:r w:rsidRPr="004965E9">
        <w:rPr>
          <w:rFonts w:ascii="Times New Roman" w:eastAsia="Calibri" w:hAnsi="Times New Roman" w:cs="Times New Roman"/>
          <w:bCs/>
          <w:sz w:val="24"/>
          <w:szCs w:val="24"/>
        </w:rPr>
        <w:t xml:space="preserve"> and times of operation of cannabis establishments and cannabis distributors, and the location and manner of cannabis delivery services, and establishing civil penalties for the violation of any such regulations. The Act also authorizes municipalities to prohibit by ordinance the operation of any one or more classes of cannabis establishments, distributors, or delivery services anywhere in the municipality, except for the delivery of cannabis items and related supplies by a delivery service based and initiated from outside of the municipality. </w:t>
      </w:r>
      <w:r w:rsidRPr="004965E9">
        <w:rPr>
          <w:rFonts w:ascii="Times New Roman" w:eastAsia="Calibri" w:hAnsi="Times New Roman" w:cs="Times New Roman"/>
          <w:bCs/>
          <w:i/>
          <w:iCs/>
          <w:sz w:val="24"/>
          <w:szCs w:val="24"/>
        </w:rPr>
        <w:t>The Act also stipulates, that any municipal regulation or prohibition must be adopted within 180 days of the effective date of the Act (i.e., by August 21, 2021).</w:t>
      </w:r>
    </w:p>
    <w:p w14:paraId="7E057934" w14:textId="77777777" w:rsidR="004965E9" w:rsidRPr="004965E9" w:rsidRDefault="004965E9" w:rsidP="004965E9">
      <w:pPr>
        <w:spacing w:line="240" w:lineRule="auto"/>
        <w:ind w:left="720"/>
        <w:jc w:val="both"/>
        <w:rPr>
          <w:rFonts w:ascii="Times New Roman" w:eastAsia="Calibri" w:hAnsi="Times New Roman" w:cs="Times New Roman"/>
          <w:bCs/>
          <w:sz w:val="24"/>
          <w:szCs w:val="24"/>
        </w:rPr>
      </w:pPr>
      <w:r w:rsidRPr="004965E9">
        <w:rPr>
          <w:rFonts w:ascii="Times New Roman" w:eastAsia="Calibri" w:hAnsi="Times New Roman" w:cs="Times New Roman"/>
          <w:bCs/>
          <w:sz w:val="24"/>
          <w:szCs w:val="24"/>
        </w:rPr>
        <w:br/>
      </w:r>
      <w:r w:rsidRPr="004965E9">
        <w:rPr>
          <w:rFonts w:ascii="Times New Roman" w:eastAsia="Calibri" w:hAnsi="Times New Roman" w:cs="Times New Roman"/>
          <w:b/>
          <w:sz w:val="24"/>
          <w:szCs w:val="24"/>
        </w:rPr>
        <w:t>WHEREAS</w:t>
      </w:r>
      <w:r w:rsidRPr="004965E9">
        <w:rPr>
          <w:rFonts w:ascii="Times New Roman" w:eastAsia="Calibri" w:hAnsi="Times New Roman" w:cs="Times New Roman"/>
          <w:bCs/>
          <w:sz w:val="24"/>
          <w:szCs w:val="24"/>
        </w:rPr>
        <w:t xml:space="preserve">, the Borough Council of the Borough of Bloomingdale has determined that, due to the detrimental impacts that permitting one or more classes of cannabis business might have on New Jersey municipalities in general, and on our community in particular, it is at this time necessary and appropriate, and in the best interest of the health, safety and </w:t>
      </w:r>
      <w:r w:rsidRPr="004965E9">
        <w:rPr>
          <w:rFonts w:ascii="Times New Roman" w:eastAsia="Calibri" w:hAnsi="Times New Roman" w:cs="Times New Roman"/>
          <w:bCs/>
          <w:sz w:val="24"/>
          <w:szCs w:val="24"/>
        </w:rPr>
        <w:lastRenderedPageBreak/>
        <w:t>welfare of the Boroughs residents and members of the public who visit, travel, or conduct business in Bloomingdale, to amend the Borough’s regulations to prohibit all manner of cannabis/marijuana-related within the geographic boundaries of the Borough of Bloomingdale.</w:t>
      </w:r>
    </w:p>
    <w:p w14:paraId="3307B8C0" w14:textId="77777777" w:rsidR="004965E9" w:rsidRPr="004965E9" w:rsidRDefault="004965E9" w:rsidP="004965E9">
      <w:pPr>
        <w:spacing w:line="240" w:lineRule="auto"/>
        <w:ind w:left="720"/>
        <w:jc w:val="both"/>
        <w:rPr>
          <w:rFonts w:ascii="Times New Roman" w:eastAsia="Calibri" w:hAnsi="Times New Roman" w:cs="Times New Roman"/>
          <w:bCs/>
          <w:sz w:val="24"/>
          <w:szCs w:val="24"/>
        </w:rPr>
      </w:pPr>
      <w:r w:rsidRPr="004965E9">
        <w:rPr>
          <w:rFonts w:ascii="Times New Roman" w:eastAsia="Calibri" w:hAnsi="Times New Roman" w:cs="Times New Roman"/>
          <w:b/>
          <w:sz w:val="24"/>
          <w:szCs w:val="24"/>
        </w:rPr>
        <w:t>WHEREAS</w:t>
      </w:r>
      <w:r w:rsidRPr="004965E9">
        <w:rPr>
          <w:rFonts w:ascii="Times New Roman" w:eastAsia="Calibri" w:hAnsi="Times New Roman" w:cs="Times New Roman"/>
          <w:bCs/>
          <w:sz w:val="24"/>
          <w:szCs w:val="24"/>
        </w:rPr>
        <w:t xml:space="preserve">, the Bloomingdale Cannabis Regulatory Commission, recommends limited cannabis wholesale and limited cannabis retail opportunities within the Borough, and such suggestions may still be considered and addressed by the Governing Body as this ordinance does not preclude permitting such licenses in the future. </w:t>
      </w:r>
    </w:p>
    <w:p w14:paraId="4A477724" w14:textId="77777777" w:rsidR="004965E9" w:rsidRPr="004965E9" w:rsidRDefault="004965E9" w:rsidP="004965E9">
      <w:pPr>
        <w:spacing w:after="0" w:line="240" w:lineRule="auto"/>
        <w:ind w:left="720"/>
        <w:jc w:val="both"/>
        <w:rPr>
          <w:rFonts w:ascii="Times New Roman" w:eastAsia="Calibri" w:hAnsi="Times New Roman" w:cs="Times New Roman"/>
          <w:bCs/>
          <w:sz w:val="24"/>
          <w:szCs w:val="24"/>
        </w:rPr>
      </w:pPr>
    </w:p>
    <w:p w14:paraId="32B26E4E" w14:textId="77777777" w:rsidR="004965E9" w:rsidRPr="004965E9" w:rsidRDefault="004965E9" w:rsidP="004965E9">
      <w:pPr>
        <w:spacing w:after="0" w:line="240" w:lineRule="auto"/>
        <w:ind w:left="720"/>
        <w:jc w:val="both"/>
        <w:rPr>
          <w:rFonts w:ascii="Times New Roman" w:eastAsia="Calibri" w:hAnsi="Times New Roman" w:cs="Times New Roman"/>
          <w:bCs/>
          <w:sz w:val="24"/>
          <w:szCs w:val="24"/>
        </w:rPr>
      </w:pPr>
    </w:p>
    <w:p w14:paraId="023E7218" w14:textId="77777777" w:rsidR="004965E9" w:rsidRPr="004965E9" w:rsidRDefault="004965E9" w:rsidP="004965E9">
      <w:pPr>
        <w:spacing w:after="0" w:line="240" w:lineRule="auto"/>
        <w:ind w:left="720"/>
        <w:jc w:val="both"/>
        <w:rPr>
          <w:rFonts w:ascii="Times New Roman" w:eastAsia="Calibri" w:hAnsi="Times New Roman" w:cs="Times New Roman"/>
          <w:bCs/>
          <w:sz w:val="24"/>
          <w:szCs w:val="24"/>
        </w:rPr>
      </w:pPr>
    </w:p>
    <w:p w14:paraId="30ABA856" w14:textId="77777777" w:rsidR="004965E9" w:rsidRPr="004965E9" w:rsidRDefault="004965E9" w:rsidP="004965E9">
      <w:pPr>
        <w:spacing w:after="0" w:line="240" w:lineRule="auto"/>
        <w:ind w:firstLine="720"/>
        <w:rPr>
          <w:rFonts w:ascii="Times New Roman" w:eastAsia="Calibri" w:hAnsi="Times New Roman" w:cs="Times New Roman"/>
          <w:bCs/>
          <w:sz w:val="24"/>
          <w:szCs w:val="24"/>
        </w:rPr>
      </w:pPr>
    </w:p>
    <w:p w14:paraId="4465A5C3" w14:textId="77777777" w:rsidR="004965E9" w:rsidRPr="004965E9" w:rsidRDefault="004965E9" w:rsidP="004965E9">
      <w:pPr>
        <w:spacing w:after="0" w:line="240" w:lineRule="auto"/>
        <w:ind w:firstLine="720"/>
        <w:rPr>
          <w:rFonts w:ascii="Times New Roman" w:eastAsia="Calibri" w:hAnsi="Times New Roman" w:cs="Times New Roman"/>
          <w:bCs/>
          <w:sz w:val="24"/>
          <w:szCs w:val="24"/>
        </w:rPr>
      </w:pPr>
    </w:p>
    <w:p w14:paraId="0A95155E" w14:textId="77777777" w:rsidR="004965E9" w:rsidRPr="004965E9" w:rsidRDefault="004965E9" w:rsidP="004965E9">
      <w:pPr>
        <w:spacing w:after="0" w:line="240" w:lineRule="auto"/>
        <w:ind w:firstLine="720"/>
        <w:rPr>
          <w:rFonts w:ascii="Times New Roman" w:eastAsia="Calibri" w:hAnsi="Times New Roman" w:cs="Times New Roman"/>
          <w:bCs/>
          <w:sz w:val="24"/>
          <w:szCs w:val="24"/>
        </w:rPr>
      </w:pP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t>______________________</w:t>
      </w:r>
    </w:p>
    <w:p w14:paraId="14615D5D" w14:textId="77777777" w:rsidR="004965E9" w:rsidRPr="004965E9" w:rsidRDefault="004965E9" w:rsidP="004965E9">
      <w:pPr>
        <w:spacing w:after="0" w:line="240" w:lineRule="auto"/>
        <w:ind w:firstLine="720"/>
        <w:rPr>
          <w:rFonts w:ascii="Times New Roman" w:eastAsia="Calibri" w:hAnsi="Times New Roman" w:cs="Times New Roman"/>
          <w:bCs/>
          <w:sz w:val="24"/>
          <w:szCs w:val="24"/>
        </w:rPr>
      </w:pP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t>Breeanna Calabro, RMC</w:t>
      </w:r>
    </w:p>
    <w:p w14:paraId="764784AF" w14:textId="77777777" w:rsidR="004965E9" w:rsidRPr="004965E9" w:rsidRDefault="004965E9" w:rsidP="004965E9">
      <w:pPr>
        <w:spacing w:after="0" w:line="240" w:lineRule="auto"/>
        <w:rPr>
          <w:rFonts w:ascii="Times New Roman" w:eastAsia="Calibri" w:hAnsi="Times New Roman" w:cs="Times New Roman"/>
          <w:sz w:val="24"/>
          <w:szCs w:val="24"/>
        </w:rPr>
      </w:pP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r>
      <w:r w:rsidRPr="004965E9">
        <w:rPr>
          <w:rFonts w:ascii="Times New Roman" w:eastAsia="Calibri" w:hAnsi="Times New Roman" w:cs="Times New Roman"/>
          <w:bCs/>
          <w:sz w:val="24"/>
          <w:szCs w:val="24"/>
        </w:rPr>
        <w:tab/>
        <w:t>Municipal Clerk</w:t>
      </w:r>
    </w:p>
    <w:p w14:paraId="25F55580" w14:textId="6DCC1897" w:rsidR="007340A7" w:rsidRPr="00400241" w:rsidRDefault="007340A7" w:rsidP="004965E9">
      <w:pPr>
        <w:tabs>
          <w:tab w:val="left" w:pos="630"/>
          <w:tab w:val="left" w:pos="1440"/>
        </w:tabs>
        <w:spacing w:after="0" w:line="240" w:lineRule="auto"/>
        <w:jc w:val="both"/>
        <w:rPr>
          <w:rFonts w:ascii="Arial" w:hAnsi="Arial" w:cs="Arial"/>
          <w:sz w:val="24"/>
          <w:szCs w:val="24"/>
        </w:rPr>
      </w:pPr>
    </w:p>
    <w:sectPr w:rsidR="007340A7" w:rsidRPr="00400241" w:rsidSect="00032F8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6C9F" w14:textId="77777777" w:rsidR="00A2402D" w:rsidRDefault="00A2402D" w:rsidP="007C1559">
      <w:pPr>
        <w:spacing w:after="0" w:line="240" w:lineRule="auto"/>
      </w:pPr>
      <w:r>
        <w:separator/>
      </w:r>
    </w:p>
  </w:endnote>
  <w:endnote w:type="continuationSeparator" w:id="0">
    <w:p w14:paraId="10B40D65" w14:textId="77777777" w:rsidR="00A2402D" w:rsidRDefault="00A2402D" w:rsidP="007C1559">
      <w:pPr>
        <w:spacing w:after="0" w:line="240" w:lineRule="auto"/>
      </w:pPr>
      <w:r>
        <w:continuationSeparator/>
      </w:r>
    </w:p>
  </w:endnote>
  <w:endnote w:type="continuationNotice" w:id="1">
    <w:p w14:paraId="555E059C" w14:textId="77777777" w:rsidR="00A2402D" w:rsidRDefault="00A2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06512"/>
      <w:docPartObj>
        <w:docPartGallery w:val="Page Numbers (Bottom of Page)"/>
        <w:docPartUnique/>
      </w:docPartObj>
    </w:sdtPr>
    <w:sdtEndPr>
      <w:rPr>
        <w:rFonts w:ascii="Arial" w:hAnsi="Arial" w:cs="Arial"/>
        <w:noProof/>
        <w:sz w:val="24"/>
        <w:szCs w:val="24"/>
      </w:rPr>
    </w:sdtEndPr>
    <w:sdtContent>
      <w:p w14:paraId="6E465F4E" w14:textId="07A2C6A0" w:rsidR="003D1F15" w:rsidRPr="003D1F15" w:rsidRDefault="003D1F15">
        <w:pPr>
          <w:pStyle w:val="Footer"/>
          <w:jc w:val="center"/>
          <w:rPr>
            <w:rFonts w:ascii="Arial" w:hAnsi="Arial" w:cs="Arial"/>
            <w:sz w:val="24"/>
            <w:szCs w:val="24"/>
          </w:rPr>
        </w:pPr>
        <w:r w:rsidRPr="003D1F15">
          <w:rPr>
            <w:rFonts w:ascii="Arial" w:hAnsi="Arial" w:cs="Arial"/>
            <w:sz w:val="24"/>
            <w:szCs w:val="24"/>
          </w:rPr>
          <w:fldChar w:fldCharType="begin"/>
        </w:r>
        <w:r w:rsidRPr="003D1F15">
          <w:rPr>
            <w:rFonts w:ascii="Arial" w:hAnsi="Arial" w:cs="Arial"/>
            <w:sz w:val="24"/>
            <w:szCs w:val="24"/>
          </w:rPr>
          <w:instrText xml:space="preserve"> PAGE   \* MERGEFORMAT </w:instrText>
        </w:r>
        <w:r w:rsidRPr="003D1F15">
          <w:rPr>
            <w:rFonts w:ascii="Arial" w:hAnsi="Arial" w:cs="Arial"/>
            <w:sz w:val="24"/>
            <w:szCs w:val="24"/>
          </w:rPr>
          <w:fldChar w:fldCharType="separate"/>
        </w:r>
        <w:r w:rsidRPr="003D1F15">
          <w:rPr>
            <w:rFonts w:ascii="Arial" w:hAnsi="Arial" w:cs="Arial"/>
            <w:noProof/>
            <w:sz w:val="24"/>
            <w:szCs w:val="24"/>
          </w:rPr>
          <w:t>2</w:t>
        </w:r>
        <w:r w:rsidRPr="003D1F15">
          <w:rPr>
            <w:rFonts w:ascii="Arial" w:hAnsi="Arial" w:cs="Arial"/>
            <w:noProof/>
            <w:sz w:val="24"/>
            <w:szCs w:val="24"/>
          </w:rPr>
          <w:fldChar w:fldCharType="end"/>
        </w:r>
      </w:p>
    </w:sdtContent>
  </w:sdt>
  <w:p w14:paraId="33EFD19D" w14:textId="77777777" w:rsidR="003D1F15" w:rsidRDefault="003D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1A91" w14:textId="77777777" w:rsidR="00A2402D" w:rsidRDefault="00A2402D" w:rsidP="007C1559">
      <w:pPr>
        <w:spacing w:after="0" w:line="240" w:lineRule="auto"/>
      </w:pPr>
      <w:r>
        <w:separator/>
      </w:r>
    </w:p>
  </w:footnote>
  <w:footnote w:type="continuationSeparator" w:id="0">
    <w:p w14:paraId="5F072B2C" w14:textId="77777777" w:rsidR="00A2402D" w:rsidRDefault="00A2402D" w:rsidP="007C1559">
      <w:pPr>
        <w:spacing w:after="0" w:line="240" w:lineRule="auto"/>
      </w:pPr>
      <w:r>
        <w:continuationSeparator/>
      </w:r>
    </w:p>
  </w:footnote>
  <w:footnote w:type="continuationNotice" w:id="1">
    <w:p w14:paraId="526D68C9" w14:textId="77777777" w:rsidR="00A2402D" w:rsidRDefault="00A24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7FD"/>
    <w:multiLevelType w:val="hybridMultilevel"/>
    <w:tmpl w:val="4D16D984"/>
    <w:lvl w:ilvl="0" w:tplc="9BAA3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80FB4"/>
    <w:multiLevelType w:val="hybridMultilevel"/>
    <w:tmpl w:val="B13E3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4567A"/>
    <w:multiLevelType w:val="hybridMultilevel"/>
    <w:tmpl w:val="A7A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A7"/>
    <w:rsid w:val="000154D4"/>
    <w:rsid w:val="0001722E"/>
    <w:rsid w:val="00025FF5"/>
    <w:rsid w:val="00032F8A"/>
    <w:rsid w:val="000837BA"/>
    <w:rsid w:val="000B50C6"/>
    <w:rsid w:val="000C0546"/>
    <w:rsid w:val="00123C14"/>
    <w:rsid w:val="00173DB2"/>
    <w:rsid w:val="001922EE"/>
    <w:rsid w:val="00201D63"/>
    <w:rsid w:val="002479E0"/>
    <w:rsid w:val="002D7FE4"/>
    <w:rsid w:val="002E2E46"/>
    <w:rsid w:val="002F1266"/>
    <w:rsid w:val="0030479B"/>
    <w:rsid w:val="003235F7"/>
    <w:rsid w:val="00370E20"/>
    <w:rsid w:val="00375424"/>
    <w:rsid w:val="003A1333"/>
    <w:rsid w:val="003D1F15"/>
    <w:rsid w:val="003E016C"/>
    <w:rsid w:val="00400241"/>
    <w:rsid w:val="004023C4"/>
    <w:rsid w:val="004965E9"/>
    <w:rsid w:val="004A30E0"/>
    <w:rsid w:val="004C5DFF"/>
    <w:rsid w:val="005C3C2A"/>
    <w:rsid w:val="005E6B29"/>
    <w:rsid w:val="005F7377"/>
    <w:rsid w:val="00667529"/>
    <w:rsid w:val="00670A08"/>
    <w:rsid w:val="00681E7E"/>
    <w:rsid w:val="00710FB7"/>
    <w:rsid w:val="007340A7"/>
    <w:rsid w:val="007C1559"/>
    <w:rsid w:val="008422C9"/>
    <w:rsid w:val="00860B49"/>
    <w:rsid w:val="00880A69"/>
    <w:rsid w:val="008B0228"/>
    <w:rsid w:val="008D65A9"/>
    <w:rsid w:val="0090536E"/>
    <w:rsid w:val="009207AB"/>
    <w:rsid w:val="00921AD8"/>
    <w:rsid w:val="009921FA"/>
    <w:rsid w:val="009B1A48"/>
    <w:rsid w:val="009B3B12"/>
    <w:rsid w:val="009D0C00"/>
    <w:rsid w:val="009D6E4B"/>
    <w:rsid w:val="00A114A0"/>
    <w:rsid w:val="00A2402D"/>
    <w:rsid w:val="00A62096"/>
    <w:rsid w:val="00B465CA"/>
    <w:rsid w:val="00B64D6D"/>
    <w:rsid w:val="00B9664C"/>
    <w:rsid w:val="00BB3A3C"/>
    <w:rsid w:val="00BF4746"/>
    <w:rsid w:val="00C65217"/>
    <w:rsid w:val="00C83B06"/>
    <w:rsid w:val="00CA3408"/>
    <w:rsid w:val="00CD55AE"/>
    <w:rsid w:val="00CE1F0A"/>
    <w:rsid w:val="00D22868"/>
    <w:rsid w:val="00D3573E"/>
    <w:rsid w:val="00D601A1"/>
    <w:rsid w:val="00DB629C"/>
    <w:rsid w:val="00DF1ACE"/>
    <w:rsid w:val="00E15260"/>
    <w:rsid w:val="00E27D5D"/>
    <w:rsid w:val="00E42308"/>
    <w:rsid w:val="00E56FFB"/>
    <w:rsid w:val="00E669C5"/>
    <w:rsid w:val="00E82956"/>
    <w:rsid w:val="00EA4C48"/>
    <w:rsid w:val="00F1658E"/>
    <w:rsid w:val="00F22AEF"/>
    <w:rsid w:val="00F40B2C"/>
    <w:rsid w:val="00F5631B"/>
    <w:rsid w:val="00F61C91"/>
    <w:rsid w:val="00F81586"/>
    <w:rsid w:val="00F864D1"/>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5A44"/>
  <w15:docId w15:val="{BA4FB301-6F06-44CE-AFCD-59A3AA5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91"/>
    <w:pPr>
      <w:ind w:left="720"/>
      <w:contextualSpacing/>
    </w:pPr>
  </w:style>
  <w:style w:type="paragraph" w:styleId="BalloonText">
    <w:name w:val="Balloon Text"/>
    <w:basedOn w:val="Normal"/>
    <w:link w:val="BalloonTextChar"/>
    <w:uiPriority w:val="99"/>
    <w:semiHidden/>
    <w:unhideWhenUsed/>
    <w:rsid w:val="00DF1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CE"/>
    <w:rPr>
      <w:rFonts w:ascii="Segoe UI" w:hAnsi="Segoe UI" w:cs="Segoe UI"/>
      <w:sz w:val="18"/>
      <w:szCs w:val="18"/>
    </w:rPr>
  </w:style>
  <w:style w:type="paragraph" w:styleId="BodyText">
    <w:name w:val="Body Text"/>
    <w:basedOn w:val="Normal"/>
    <w:link w:val="BodyTextChar"/>
    <w:uiPriority w:val="1"/>
    <w:qFormat/>
    <w:rsid w:val="009921FA"/>
    <w:pPr>
      <w:widowControl w:val="0"/>
      <w:spacing w:after="0" w:line="240" w:lineRule="auto"/>
      <w:ind w:left="120" w:firstLine="70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921FA"/>
    <w:rPr>
      <w:rFonts w:ascii="Times New Roman" w:eastAsia="Times New Roman" w:hAnsi="Times New Roman"/>
      <w:sz w:val="23"/>
      <w:szCs w:val="23"/>
    </w:rPr>
  </w:style>
  <w:style w:type="paragraph" w:styleId="Header">
    <w:name w:val="header"/>
    <w:basedOn w:val="Normal"/>
    <w:link w:val="HeaderChar"/>
    <w:uiPriority w:val="99"/>
    <w:unhideWhenUsed/>
    <w:rsid w:val="007C1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59"/>
  </w:style>
  <w:style w:type="paragraph" w:styleId="Footer">
    <w:name w:val="footer"/>
    <w:basedOn w:val="Normal"/>
    <w:link w:val="FooterChar"/>
    <w:uiPriority w:val="99"/>
    <w:unhideWhenUsed/>
    <w:rsid w:val="007C1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F810-174E-4836-B36F-C18DD5B4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Marshall, Esq</dc:creator>
  <cp:lastModifiedBy>Breeanna Calabro</cp:lastModifiedBy>
  <cp:revision>9</cp:revision>
  <cp:lastPrinted>2021-06-01T19:30:00Z</cp:lastPrinted>
  <dcterms:created xsi:type="dcterms:W3CDTF">2021-05-28T16:57:00Z</dcterms:created>
  <dcterms:modified xsi:type="dcterms:W3CDTF">2021-06-18T13:53:00Z</dcterms:modified>
</cp:coreProperties>
</file>