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D2A6" w14:textId="5A7D2F39"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4B3496">
        <w:rPr>
          <w:b/>
          <w:bCs/>
          <w:sz w:val="24"/>
          <w:szCs w:val="24"/>
        </w:rPr>
        <w:t>4-</w:t>
      </w:r>
      <w:r w:rsidR="008F1D83">
        <w:rPr>
          <w:b/>
          <w:bCs/>
          <w:sz w:val="24"/>
          <w:szCs w:val="24"/>
        </w:rPr>
        <w:t>10.1</w:t>
      </w:r>
      <w:r w:rsidR="00790646">
        <w:rPr>
          <w:b/>
          <w:bCs/>
          <w:sz w:val="24"/>
          <w:szCs w:val="24"/>
        </w:rPr>
        <w:t>4</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0F898F87" w:rsidR="00C70689" w:rsidRPr="00D27251" w:rsidRDefault="008F1D83" w:rsidP="00D27251">
      <w:pPr>
        <w:ind w:left="720" w:right="720"/>
        <w:jc w:val="center"/>
        <w:rPr>
          <w:b/>
          <w:bCs/>
          <w:i/>
          <w:iCs/>
          <w:sz w:val="24"/>
          <w:szCs w:val="24"/>
        </w:rPr>
      </w:pPr>
      <w:r>
        <w:rPr>
          <w:b/>
          <w:bCs/>
          <w:i/>
          <w:iCs/>
          <w:sz w:val="24"/>
          <w:szCs w:val="24"/>
        </w:rPr>
        <w:t>October 1</w:t>
      </w:r>
      <w:r w:rsidR="00790646">
        <w:rPr>
          <w:b/>
          <w:bCs/>
          <w:i/>
          <w:iCs/>
          <w:sz w:val="24"/>
          <w:szCs w:val="24"/>
        </w:rPr>
        <w:t>5</w:t>
      </w:r>
      <w:r w:rsidR="009D46D8">
        <w:rPr>
          <w:b/>
          <w:bCs/>
          <w:i/>
          <w:iCs/>
          <w:sz w:val="24"/>
          <w:szCs w:val="24"/>
        </w:rPr>
        <w:t>,</w:t>
      </w:r>
      <w:r w:rsidR="004B3496">
        <w:rPr>
          <w:b/>
          <w:bCs/>
          <w:i/>
          <w:iCs/>
          <w:sz w:val="24"/>
          <w:szCs w:val="24"/>
        </w:rPr>
        <w:t xml:space="preserve"> </w:t>
      </w:r>
      <w:proofErr w:type="gramStart"/>
      <w:r w:rsidR="004B3496">
        <w:rPr>
          <w:b/>
          <w:bCs/>
          <w:i/>
          <w:iCs/>
          <w:sz w:val="24"/>
          <w:szCs w:val="24"/>
        </w:rPr>
        <w:t>2024</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45371CD9" w14:textId="77777777" w:rsidR="008F1D83" w:rsidRDefault="008F1D83" w:rsidP="002555F3">
      <w:pPr>
        <w:tabs>
          <w:tab w:val="left" w:pos="1080"/>
        </w:tabs>
        <w:overflowPunct w:val="0"/>
        <w:autoSpaceDE w:val="0"/>
        <w:autoSpaceDN w:val="0"/>
        <w:adjustRightInd w:val="0"/>
        <w:jc w:val="both"/>
        <w:textAlignment w:val="baseline"/>
        <w:rPr>
          <w:snapToGrid w:val="0"/>
          <w:sz w:val="24"/>
          <w:szCs w:val="24"/>
        </w:rPr>
      </w:pPr>
    </w:p>
    <w:p w14:paraId="25BF16CA" w14:textId="77777777" w:rsidR="00790646" w:rsidRPr="00433CAD" w:rsidRDefault="00790646" w:rsidP="00790646">
      <w:pPr>
        <w:pStyle w:val="ListParagraph"/>
        <w:numPr>
          <w:ilvl w:val="1"/>
          <w:numId w:val="7"/>
        </w:numPr>
        <w:tabs>
          <w:tab w:val="clear" w:pos="1440"/>
        </w:tabs>
        <w:rPr>
          <w:sz w:val="24"/>
          <w:szCs w:val="24"/>
        </w:rPr>
      </w:pPr>
      <w:bookmarkStart w:id="0" w:name="_Hlk131068837"/>
      <w:bookmarkStart w:id="1" w:name="_Hlk105758314"/>
      <w:bookmarkStart w:id="2" w:name="_Hlk49428841"/>
      <w:r w:rsidRPr="00433CAD">
        <w:rPr>
          <w:b/>
          <w:bCs/>
          <w:sz w:val="24"/>
          <w:szCs w:val="24"/>
        </w:rPr>
        <w:t>Motion to approve minutes:</w:t>
      </w:r>
    </w:p>
    <w:p w14:paraId="2EDA12BC" w14:textId="77777777" w:rsidR="00790646" w:rsidRDefault="00790646" w:rsidP="00790646">
      <w:pPr>
        <w:pStyle w:val="ListParagraph"/>
        <w:numPr>
          <w:ilvl w:val="0"/>
          <w:numId w:val="11"/>
        </w:numPr>
        <w:rPr>
          <w:sz w:val="22"/>
          <w:szCs w:val="22"/>
        </w:rPr>
      </w:pPr>
      <w:r>
        <w:rPr>
          <w:sz w:val="22"/>
          <w:szCs w:val="22"/>
        </w:rPr>
        <w:t>August 20, 2024 – Regular Meeting</w:t>
      </w:r>
    </w:p>
    <w:p w14:paraId="7F0D777B" w14:textId="77777777" w:rsidR="00790646" w:rsidRDefault="00790646" w:rsidP="00790646">
      <w:pPr>
        <w:pStyle w:val="ListParagraph"/>
        <w:numPr>
          <w:ilvl w:val="0"/>
          <w:numId w:val="11"/>
        </w:numPr>
        <w:rPr>
          <w:sz w:val="22"/>
          <w:szCs w:val="22"/>
        </w:rPr>
      </w:pPr>
      <w:r>
        <w:rPr>
          <w:sz w:val="22"/>
          <w:szCs w:val="22"/>
        </w:rPr>
        <w:t xml:space="preserve">October 1, 2024 – Workshop Meeting </w:t>
      </w:r>
    </w:p>
    <w:bookmarkEnd w:id="0"/>
    <w:p w14:paraId="42ADAAEF" w14:textId="77777777" w:rsidR="00790646" w:rsidRDefault="00790646" w:rsidP="00790646">
      <w:pPr>
        <w:pStyle w:val="ListParagraph"/>
        <w:numPr>
          <w:ilvl w:val="1"/>
          <w:numId w:val="7"/>
        </w:numPr>
        <w:tabs>
          <w:tab w:val="clear" w:pos="1440"/>
        </w:tabs>
        <w:rPr>
          <w:sz w:val="24"/>
          <w:szCs w:val="24"/>
        </w:rPr>
      </w:pPr>
      <w:r w:rsidRPr="00611799">
        <w:rPr>
          <w:b/>
          <w:bCs/>
          <w:sz w:val="24"/>
          <w:szCs w:val="24"/>
        </w:rPr>
        <w:t>Resolution No. 2024-</w:t>
      </w:r>
      <w:r>
        <w:rPr>
          <w:b/>
          <w:bCs/>
          <w:sz w:val="24"/>
          <w:szCs w:val="24"/>
        </w:rPr>
        <w:t>10</w:t>
      </w:r>
      <w:r w:rsidRPr="00611799">
        <w:rPr>
          <w:b/>
          <w:bCs/>
          <w:sz w:val="24"/>
          <w:szCs w:val="24"/>
        </w:rPr>
        <w:t>.</w:t>
      </w:r>
      <w:r>
        <w:rPr>
          <w:b/>
          <w:bCs/>
          <w:sz w:val="24"/>
          <w:szCs w:val="24"/>
        </w:rPr>
        <w:t>15</w:t>
      </w:r>
      <w:r w:rsidRPr="00611799">
        <w:rPr>
          <w:b/>
          <w:bCs/>
          <w:sz w:val="24"/>
          <w:szCs w:val="24"/>
        </w:rPr>
        <w:t>:</w:t>
      </w:r>
      <w:r w:rsidRPr="00611799">
        <w:rPr>
          <w:sz w:val="24"/>
          <w:szCs w:val="24"/>
        </w:rPr>
        <w:t xml:space="preserve"> </w:t>
      </w:r>
      <w:r>
        <w:rPr>
          <w:sz w:val="24"/>
          <w:szCs w:val="24"/>
        </w:rPr>
        <w:t xml:space="preserve">Return of Planning Board Escrow </w:t>
      </w:r>
    </w:p>
    <w:p w14:paraId="1B837967" w14:textId="77777777" w:rsidR="00790646" w:rsidRPr="00FA59E1" w:rsidRDefault="00790646" w:rsidP="00790646">
      <w:pPr>
        <w:pStyle w:val="ListParagraph"/>
        <w:numPr>
          <w:ilvl w:val="1"/>
          <w:numId w:val="7"/>
        </w:numPr>
        <w:tabs>
          <w:tab w:val="clear" w:pos="1440"/>
        </w:tabs>
        <w:rPr>
          <w:sz w:val="24"/>
          <w:szCs w:val="24"/>
        </w:rPr>
      </w:pPr>
      <w:r w:rsidRPr="00ED1683">
        <w:rPr>
          <w:b/>
          <w:bCs/>
          <w:sz w:val="24"/>
          <w:szCs w:val="24"/>
        </w:rPr>
        <w:t>Resolution No. 2024-</w:t>
      </w:r>
      <w:r>
        <w:rPr>
          <w:b/>
          <w:bCs/>
          <w:sz w:val="24"/>
          <w:szCs w:val="24"/>
        </w:rPr>
        <w:t>10</w:t>
      </w:r>
      <w:r w:rsidRPr="00ED1683">
        <w:rPr>
          <w:b/>
          <w:bCs/>
          <w:sz w:val="24"/>
          <w:szCs w:val="24"/>
        </w:rPr>
        <w:t>.</w:t>
      </w:r>
      <w:r>
        <w:rPr>
          <w:b/>
          <w:bCs/>
          <w:sz w:val="24"/>
          <w:szCs w:val="24"/>
        </w:rPr>
        <w:t>16</w:t>
      </w:r>
      <w:r w:rsidRPr="00ED1683">
        <w:rPr>
          <w:b/>
          <w:bCs/>
          <w:sz w:val="24"/>
          <w:szCs w:val="24"/>
        </w:rPr>
        <w:t>:</w:t>
      </w:r>
      <w:r w:rsidRPr="00ED1683">
        <w:rPr>
          <w:sz w:val="24"/>
          <w:szCs w:val="24"/>
        </w:rPr>
        <w:t xml:space="preserve"> </w:t>
      </w:r>
      <w:r>
        <w:rPr>
          <w:sz w:val="24"/>
          <w:szCs w:val="24"/>
        </w:rPr>
        <w:t xml:space="preserve">Authorize Forfeiture of </w:t>
      </w:r>
      <w:r w:rsidRPr="00FB31EB">
        <w:rPr>
          <w:sz w:val="24"/>
          <w:szCs w:val="24"/>
        </w:rPr>
        <w:t xml:space="preserve">Planning Board </w:t>
      </w:r>
      <w:r>
        <w:rPr>
          <w:sz w:val="24"/>
          <w:szCs w:val="24"/>
        </w:rPr>
        <w:t xml:space="preserve">Escrow Balances </w:t>
      </w:r>
      <w:r w:rsidRPr="00FA59E1">
        <w:rPr>
          <w:sz w:val="24"/>
          <w:szCs w:val="24"/>
        </w:rPr>
        <w:t xml:space="preserve"> </w:t>
      </w:r>
    </w:p>
    <w:bookmarkEnd w:id="1"/>
    <w:bookmarkEnd w:id="2"/>
    <w:p w14:paraId="1DD53172" w14:textId="77777777" w:rsidR="00790646" w:rsidRPr="00AA1E87" w:rsidRDefault="00790646" w:rsidP="00790646">
      <w:pPr>
        <w:pStyle w:val="ListParagraph"/>
        <w:numPr>
          <w:ilvl w:val="1"/>
          <w:numId w:val="7"/>
        </w:numPr>
        <w:tabs>
          <w:tab w:val="clear" w:pos="1440"/>
        </w:tabs>
        <w:textAlignment w:val="baseline"/>
        <w:rPr>
          <w:b/>
          <w:bCs/>
          <w:sz w:val="24"/>
          <w:szCs w:val="24"/>
        </w:rPr>
      </w:pPr>
      <w:r>
        <w:rPr>
          <w:b/>
          <w:bCs/>
          <w:sz w:val="24"/>
          <w:szCs w:val="24"/>
        </w:rPr>
        <w:t xml:space="preserve">Resolution No. 2024-10.17: </w:t>
      </w:r>
      <w:r w:rsidRPr="0009144B">
        <w:rPr>
          <w:sz w:val="24"/>
          <w:szCs w:val="24"/>
        </w:rPr>
        <w:t xml:space="preserve">Renewal of Shared Service Agreement with Pompton Lakes (Vegetative Waste) </w:t>
      </w:r>
    </w:p>
    <w:p w14:paraId="16D6B1C4" w14:textId="77777777" w:rsidR="00790646" w:rsidRDefault="00790646" w:rsidP="00790646">
      <w:pPr>
        <w:pStyle w:val="ListParagraph"/>
        <w:numPr>
          <w:ilvl w:val="1"/>
          <w:numId w:val="7"/>
        </w:numPr>
        <w:tabs>
          <w:tab w:val="clear" w:pos="1440"/>
        </w:tabs>
        <w:textAlignment w:val="baseline"/>
        <w:rPr>
          <w:sz w:val="24"/>
          <w:szCs w:val="24"/>
        </w:rPr>
      </w:pPr>
      <w:r>
        <w:rPr>
          <w:b/>
          <w:bCs/>
          <w:sz w:val="24"/>
          <w:szCs w:val="24"/>
        </w:rPr>
        <w:t xml:space="preserve">Resolution No. 2024-10.18: </w:t>
      </w:r>
      <w:r w:rsidRPr="00AA1E87">
        <w:rPr>
          <w:sz w:val="24"/>
          <w:szCs w:val="24"/>
        </w:rPr>
        <w:t>Ch. 159 (</w:t>
      </w:r>
      <w:proofErr w:type="spellStart"/>
      <w:r w:rsidRPr="00AA1E87">
        <w:rPr>
          <w:sz w:val="24"/>
          <w:szCs w:val="24"/>
        </w:rPr>
        <w:t>BWC</w:t>
      </w:r>
      <w:proofErr w:type="spellEnd"/>
      <w:r w:rsidRPr="00AA1E87">
        <w:rPr>
          <w:sz w:val="24"/>
          <w:szCs w:val="24"/>
        </w:rPr>
        <w:t xml:space="preserve"> Grant for Police) </w:t>
      </w:r>
      <w:r>
        <w:rPr>
          <w:sz w:val="24"/>
          <w:szCs w:val="24"/>
        </w:rPr>
        <w:t>$48,000</w:t>
      </w:r>
    </w:p>
    <w:p w14:paraId="456E6D64" w14:textId="77777777" w:rsidR="00790646" w:rsidRDefault="00790646" w:rsidP="00790646">
      <w:pPr>
        <w:pStyle w:val="ListParagraph"/>
        <w:numPr>
          <w:ilvl w:val="1"/>
          <w:numId w:val="7"/>
        </w:numPr>
        <w:tabs>
          <w:tab w:val="clear" w:pos="1440"/>
        </w:tabs>
        <w:textAlignment w:val="baseline"/>
        <w:rPr>
          <w:sz w:val="24"/>
          <w:szCs w:val="24"/>
        </w:rPr>
      </w:pPr>
      <w:r>
        <w:rPr>
          <w:b/>
          <w:bCs/>
          <w:sz w:val="24"/>
          <w:szCs w:val="24"/>
        </w:rPr>
        <w:t xml:space="preserve">Resolution No. 2024-10.19: </w:t>
      </w:r>
      <w:r>
        <w:rPr>
          <w:sz w:val="24"/>
          <w:szCs w:val="24"/>
        </w:rPr>
        <w:t xml:space="preserve">Tax Title Lien Redemption </w:t>
      </w:r>
    </w:p>
    <w:p w14:paraId="38677038" w14:textId="77777777" w:rsidR="00790646" w:rsidRDefault="00790646" w:rsidP="00790646">
      <w:pPr>
        <w:pStyle w:val="ListParagraph"/>
        <w:numPr>
          <w:ilvl w:val="1"/>
          <w:numId w:val="7"/>
        </w:numPr>
        <w:tabs>
          <w:tab w:val="clear" w:pos="1440"/>
        </w:tabs>
        <w:textAlignment w:val="baseline"/>
        <w:rPr>
          <w:sz w:val="24"/>
          <w:szCs w:val="24"/>
        </w:rPr>
      </w:pPr>
      <w:r>
        <w:rPr>
          <w:b/>
          <w:bCs/>
          <w:sz w:val="24"/>
          <w:szCs w:val="24"/>
        </w:rPr>
        <w:t xml:space="preserve">Resolution No. 2024-10.20: </w:t>
      </w:r>
      <w:r w:rsidRPr="00EF654A">
        <w:rPr>
          <w:sz w:val="24"/>
          <w:szCs w:val="24"/>
        </w:rPr>
        <w:t xml:space="preserve">Hire DPW Seasonal Laborer (C. Neuberger) </w:t>
      </w:r>
    </w:p>
    <w:p w14:paraId="7D97A071" w14:textId="77777777" w:rsidR="00954829" w:rsidRDefault="00954829" w:rsidP="00954829">
      <w:pPr>
        <w:pStyle w:val="ListParagraph"/>
        <w:numPr>
          <w:ilvl w:val="1"/>
          <w:numId w:val="7"/>
        </w:numPr>
        <w:tabs>
          <w:tab w:val="clear" w:pos="1440"/>
        </w:tabs>
        <w:textAlignment w:val="baseline"/>
        <w:rPr>
          <w:sz w:val="24"/>
          <w:szCs w:val="24"/>
        </w:rPr>
      </w:pPr>
      <w:r>
        <w:rPr>
          <w:b/>
          <w:bCs/>
          <w:sz w:val="24"/>
          <w:szCs w:val="24"/>
        </w:rPr>
        <w:t xml:space="preserve">Resolution No. 2024-10.21: </w:t>
      </w:r>
      <w:r w:rsidRPr="00591011">
        <w:rPr>
          <w:sz w:val="24"/>
          <w:szCs w:val="24"/>
        </w:rPr>
        <w:t xml:space="preserve">Amend Professional Service Contract with </w:t>
      </w:r>
      <w:proofErr w:type="spellStart"/>
      <w:r w:rsidRPr="00591011">
        <w:rPr>
          <w:sz w:val="24"/>
          <w:szCs w:val="24"/>
        </w:rPr>
        <w:t>Methfessel</w:t>
      </w:r>
      <w:proofErr w:type="spellEnd"/>
      <w:r w:rsidRPr="00591011">
        <w:rPr>
          <w:sz w:val="24"/>
          <w:szCs w:val="24"/>
        </w:rPr>
        <w:t xml:space="preserve"> &amp; Werbel (Special Counsel) </w:t>
      </w:r>
    </w:p>
    <w:p w14:paraId="3BF33DD3" w14:textId="77777777" w:rsidR="00954829" w:rsidRPr="00954829" w:rsidRDefault="00954829" w:rsidP="00954829">
      <w:pPr>
        <w:textAlignment w:val="baseline"/>
        <w:rPr>
          <w:sz w:val="24"/>
          <w:szCs w:val="24"/>
        </w:rPr>
      </w:pPr>
    </w:p>
    <w:p w14:paraId="185098A3" w14:textId="77777777" w:rsidR="00EA4554" w:rsidRDefault="00EA4554" w:rsidP="00EA4554">
      <w:pPr>
        <w:tabs>
          <w:tab w:val="left" w:pos="2160"/>
        </w:tabs>
        <w:rPr>
          <w:i/>
          <w:iCs/>
          <w:sz w:val="24"/>
          <w:szCs w:val="24"/>
        </w:rPr>
      </w:pPr>
    </w:p>
    <w:p w14:paraId="60884590" w14:textId="77777777" w:rsidR="000343F2" w:rsidRDefault="000343F2" w:rsidP="002555F3">
      <w:pPr>
        <w:tabs>
          <w:tab w:val="left" w:pos="1080"/>
        </w:tabs>
        <w:overflowPunct w:val="0"/>
        <w:autoSpaceDE w:val="0"/>
        <w:autoSpaceDN w:val="0"/>
        <w:adjustRightInd w:val="0"/>
        <w:jc w:val="both"/>
        <w:textAlignment w:val="baseline"/>
        <w:rPr>
          <w:snapToGrid w:val="0"/>
          <w:sz w:val="24"/>
          <w:szCs w:val="24"/>
        </w:rPr>
      </w:pPr>
    </w:p>
    <w:sectPr w:rsidR="000343F2" w:rsidSect="00C172E4">
      <w:footerReference w:type="default" r:id="rId8"/>
      <w:footerReference w:type="first" r:id="rId9"/>
      <w:pgSz w:w="12240" w:h="15840" w:code="1"/>
      <w:pgMar w:top="1152"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9"/>
  </w:num>
  <w:num w:numId="3" w16cid:durableId="1650475327">
    <w:abstractNumId w:val="1"/>
  </w:num>
  <w:num w:numId="4" w16cid:durableId="1361395123">
    <w:abstractNumId w:val="2"/>
  </w:num>
  <w:num w:numId="5" w16cid:durableId="1059090996">
    <w:abstractNumId w:val="7"/>
  </w:num>
  <w:num w:numId="6" w16cid:durableId="246160516">
    <w:abstractNumId w:val="8"/>
  </w:num>
  <w:num w:numId="7" w16cid:durableId="696152592">
    <w:abstractNumId w:val="4"/>
  </w:num>
  <w:num w:numId="8" w16cid:durableId="631907011">
    <w:abstractNumId w:val="11"/>
  </w:num>
  <w:num w:numId="9" w16cid:durableId="948657378">
    <w:abstractNumId w:val="6"/>
  </w:num>
  <w:num w:numId="10" w16cid:durableId="185798784">
    <w:abstractNumId w:val="13"/>
  </w:num>
  <w:num w:numId="11" w16cid:durableId="554779822">
    <w:abstractNumId w:val="5"/>
  </w:num>
  <w:num w:numId="12" w16cid:durableId="120652525">
    <w:abstractNumId w:val="3"/>
  </w:num>
  <w:num w:numId="13" w16cid:durableId="1624195447">
    <w:abstractNumId w:val="10"/>
  </w:num>
  <w:num w:numId="14" w16cid:durableId="94804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612F7"/>
    <w:rsid w:val="0006326D"/>
    <w:rsid w:val="000673E3"/>
    <w:rsid w:val="00067C31"/>
    <w:rsid w:val="000701C3"/>
    <w:rsid w:val="00071B16"/>
    <w:rsid w:val="0008046D"/>
    <w:rsid w:val="000864DB"/>
    <w:rsid w:val="000A17B1"/>
    <w:rsid w:val="000B69C8"/>
    <w:rsid w:val="000C5284"/>
    <w:rsid w:val="000C6FB4"/>
    <w:rsid w:val="000E6312"/>
    <w:rsid w:val="000E6C3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77DC"/>
    <w:rsid w:val="001D7AE9"/>
    <w:rsid w:val="001E294D"/>
    <w:rsid w:val="001E5F75"/>
    <w:rsid w:val="001E7DFE"/>
    <w:rsid w:val="0021010C"/>
    <w:rsid w:val="00211A17"/>
    <w:rsid w:val="0021312F"/>
    <w:rsid w:val="002216EE"/>
    <w:rsid w:val="00223ECD"/>
    <w:rsid w:val="00227FF8"/>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5796"/>
    <w:rsid w:val="0033737F"/>
    <w:rsid w:val="003402D8"/>
    <w:rsid w:val="00342774"/>
    <w:rsid w:val="00347525"/>
    <w:rsid w:val="00354AB7"/>
    <w:rsid w:val="0036379E"/>
    <w:rsid w:val="00365524"/>
    <w:rsid w:val="00372238"/>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E76"/>
    <w:rsid w:val="003C1C67"/>
    <w:rsid w:val="003C5DC8"/>
    <w:rsid w:val="003D2CDB"/>
    <w:rsid w:val="003D347B"/>
    <w:rsid w:val="003E045C"/>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C7F83"/>
    <w:rsid w:val="004D24E3"/>
    <w:rsid w:val="004D3C79"/>
    <w:rsid w:val="004D5E6A"/>
    <w:rsid w:val="004E1C39"/>
    <w:rsid w:val="004E465B"/>
    <w:rsid w:val="004E4ECB"/>
    <w:rsid w:val="004F1D4B"/>
    <w:rsid w:val="004F6DA4"/>
    <w:rsid w:val="00502170"/>
    <w:rsid w:val="005023AC"/>
    <w:rsid w:val="0050271C"/>
    <w:rsid w:val="00506E5D"/>
    <w:rsid w:val="00507E71"/>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028C"/>
    <w:rsid w:val="00581871"/>
    <w:rsid w:val="0058266F"/>
    <w:rsid w:val="005854E0"/>
    <w:rsid w:val="00586F16"/>
    <w:rsid w:val="00594236"/>
    <w:rsid w:val="00597BF5"/>
    <w:rsid w:val="005A034F"/>
    <w:rsid w:val="005A31D5"/>
    <w:rsid w:val="005A456E"/>
    <w:rsid w:val="005B12AD"/>
    <w:rsid w:val="005B15DA"/>
    <w:rsid w:val="005B15E3"/>
    <w:rsid w:val="005B2FB2"/>
    <w:rsid w:val="005C0DFC"/>
    <w:rsid w:val="005C2A8D"/>
    <w:rsid w:val="005C72D5"/>
    <w:rsid w:val="005D2CC2"/>
    <w:rsid w:val="005E226F"/>
    <w:rsid w:val="005E7F0B"/>
    <w:rsid w:val="005F2D57"/>
    <w:rsid w:val="005F6D52"/>
    <w:rsid w:val="00603586"/>
    <w:rsid w:val="006114FF"/>
    <w:rsid w:val="006121CA"/>
    <w:rsid w:val="006158C6"/>
    <w:rsid w:val="006246BD"/>
    <w:rsid w:val="006263EE"/>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3ED"/>
    <w:rsid w:val="00763C9C"/>
    <w:rsid w:val="00764E7C"/>
    <w:rsid w:val="00766C1D"/>
    <w:rsid w:val="00767548"/>
    <w:rsid w:val="00774065"/>
    <w:rsid w:val="0077539E"/>
    <w:rsid w:val="007772B1"/>
    <w:rsid w:val="00782A2F"/>
    <w:rsid w:val="00785710"/>
    <w:rsid w:val="00787C27"/>
    <w:rsid w:val="00790646"/>
    <w:rsid w:val="00790B13"/>
    <w:rsid w:val="0079544F"/>
    <w:rsid w:val="007A6338"/>
    <w:rsid w:val="007A6FEB"/>
    <w:rsid w:val="007B2889"/>
    <w:rsid w:val="007B2A4F"/>
    <w:rsid w:val="007C0E5B"/>
    <w:rsid w:val="007C118E"/>
    <w:rsid w:val="007C257C"/>
    <w:rsid w:val="007C4C10"/>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54829"/>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D0B4B"/>
    <w:rsid w:val="009D46D8"/>
    <w:rsid w:val="009D4BC4"/>
    <w:rsid w:val="009E4309"/>
    <w:rsid w:val="009F4A0D"/>
    <w:rsid w:val="009F589D"/>
    <w:rsid w:val="00A0057B"/>
    <w:rsid w:val="00A123B2"/>
    <w:rsid w:val="00A23217"/>
    <w:rsid w:val="00A25067"/>
    <w:rsid w:val="00A32A9B"/>
    <w:rsid w:val="00A3457C"/>
    <w:rsid w:val="00A441CF"/>
    <w:rsid w:val="00A46A7B"/>
    <w:rsid w:val="00A741BE"/>
    <w:rsid w:val="00A74E8C"/>
    <w:rsid w:val="00A82F7A"/>
    <w:rsid w:val="00A852C6"/>
    <w:rsid w:val="00A85974"/>
    <w:rsid w:val="00A87461"/>
    <w:rsid w:val="00A95DCC"/>
    <w:rsid w:val="00AB0034"/>
    <w:rsid w:val="00AB2E69"/>
    <w:rsid w:val="00AB6284"/>
    <w:rsid w:val="00AB67AB"/>
    <w:rsid w:val="00AD345B"/>
    <w:rsid w:val="00AD4577"/>
    <w:rsid w:val="00AD53A2"/>
    <w:rsid w:val="00AD7CCE"/>
    <w:rsid w:val="00AE3D67"/>
    <w:rsid w:val="00AE44B3"/>
    <w:rsid w:val="00AE5BC0"/>
    <w:rsid w:val="00AF1D13"/>
    <w:rsid w:val="00AF2620"/>
    <w:rsid w:val="00AF6161"/>
    <w:rsid w:val="00B10027"/>
    <w:rsid w:val="00B111C2"/>
    <w:rsid w:val="00B11DF0"/>
    <w:rsid w:val="00B127F5"/>
    <w:rsid w:val="00B2659E"/>
    <w:rsid w:val="00B27250"/>
    <w:rsid w:val="00B27278"/>
    <w:rsid w:val="00B30880"/>
    <w:rsid w:val="00B30915"/>
    <w:rsid w:val="00B37172"/>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172E4"/>
    <w:rsid w:val="00C221DE"/>
    <w:rsid w:val="00C234DA"/>
    <w:rsid w:val="00C240FE"/>
    <w:rsid w:val="00C24524"/>
    <w:rsid w:val="00C27FB2"/>
    <w:rsid w:val="00C36493"/>
    <w:rsid w:val="00C4168D"/>
    <w:rsid w:val="00C43EE1"/>
    <w:rsid w:val="00C445FF"/>
    <w:rsid w:val="00C466A5"/>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20444"/>
    <w:rsid w:val="00E30DC9"/>
    <w:rsid w:val="00E31DF7"/>
    <w:rsid w:val="00E31FA7"/>
    <w:rsid w:val="00E32663"/>
    <w:rsid w:val="00E36D22"/>
    <w:rsid w:val="00E4025B"/>
    <w:rsid w:val="00E40D42"/>
    <w:rsid w:val="00E40F4A"/>
    <w:rsid w:val="00E40FBA"/>
    <w:rsid w:val="00E531DE"/>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1085</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5</cp:revision>
  <cp:lastPrinted>2024-07-16T15:24:00Z</cp:lastPrinted>
  <dcterms:created xsi:type="dcterms:W3CDTF">2024-10-10T15:10:00Z</dcterms:created>
  <dcterms:modified xsi:type="dcterms:W3CDTF">2024-10-11T15:23:00Z</dcterms:modified>
</cp:coreProperties>
</file>