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514E" w14:textId="7EE45DA9" w:rsidR="00A4460F" w:rsidRDefault="00306DAD" w:rsidP="00870C02">
      <w:pPr>
        <w:spacing w:after="0" w:line="240" w:lineRule="auto"/>
        <w:jc w:val="center"/>
        <w:rPr>
          <w:rFonts w:eastAsia="Times New Roman" w:cs="Times New Roman"/>
          <w:b/>
          <w:bCs/>
          <w:color w:val="000000"/>
          <w:szCs w:val="24"/>
        </w:rPr>
      </w:pPr>
      <w:bookmarkStart w:id="0" w:name="_CPA3"/>
      <w:r>
        <w:rPr>
          <w:rFonts w:eastAsia="Times New Roman" w:cs="Times New Roman"/>
          <w:b/>
          <w:bCs/>
          <w:color w:val="000000"/>
          <w:szCs w:val="24"/>
        </w:rPr>
        <w:t>RESOLUTION NO. 20</w:t>
      </w:r>
      <w:r w:rsidR="00225359">
        <w:rPr>
          <w:rFonts w:eastAsia="Times New Roman" w:cs="Times New Roman"/>
          <w:b/>
          <w:bCs/>
          <w:color w:val="000000"/>
          <w:szCs w:val="24"/>
        </w:rPr>
        <w:t>2</w:t>
      </w:r>
      <w:r w:rsidR="00383C3A">
        <w:rPr>
          <w:rFonts w:eastAsia="Times New Roman" w:cs="Times New Roman"/>
          <w:b/>
          <w:bCs/>
          <w:color w:val="000000"/>
          <w:szCs w:val="24"/>
        </w:rPr>
        <w:t>5-4.2</w:t>
      </w:r>
      <w:r w:rsidR="00A4460F">
        <w:rPr>
          <w:rFonts w:eastAsia="Times New Roman" w:cs="Times New Roman"/>
          <w:b/>
          <w:bCs/>
          <w:color w:val="000000"/>
          <w:szCs w:val="24"/>
        </w:rPr>
        <w:br/>
        <w:t>OF THE GOVERNING BODY OF</w:t>
      </w:r>
      <w:r w:rsidR="00A4460F">
        <w:rPr>
          <w:rFonts w:eastAsia="Times New Roman" w:cs="Times New Roman"/>
          <w:b/>
          <w:bCs/>
          <w:color w:val="000000"/>
          <w:szCs w:val="24"/>
        </w:rPr>
        <w:br/>
      </w:r>
      <w:r w:rsidR="00A4460F" w:rsidRPr="00A4460F">
        <w:rPr>
          <w:rFonts w:eastAsia="Times New Roman" w:cs="Times New Roman"/>
          <w:b/>
          <w:bCs/>
          <w:color w:val="000000"/>
          <w:szCs w:val="24"/>
          <w:u w:val="single"/>
        </w:rPr>
        <w:t>THE BOROUGH OF BLOOMINGDALE</w:t>
      </w:r>
      <w:r w:rsidR="00A4460F">
        <w:rPr>
          <w:rFonts w:eastAsia="Times New Roman" w:cs="Times New Roman"/>
          <w:b/>
          <w:bCs/>
          <w:color w:val="000000"/>
          <w:szCs w:val="24"/>
        </w:rPr>
        <w:t xml:space="preserve"> </w:t>
      </w:r>
    </w:p>
    <w:p w14:paraId="4D56E8A3" w14:textId="77777777" w:rsidR="00A4460F" w:rsidRDefault="00A4460F" w:rsidP="00870C02">
      <w:pPr>
        <w:spacing w:after="0" w:line="240" w:lineRule="auto"/>
        <w:jc w:val="center"/>
        <w:rPr>
          <w:rFonts w:eastAsia="Times New Roman" w:cs="Times New Roman"/>
          <w:b/>
          <w:bCs/>
          <w:color w:val="000000"/>
          <w:szCs w:val="24"/>
        </w:rPr>
      </w:pPr>
    </w:p>
    <w:p w14:paraId="1A27A41D" w14:textId="57033DA0" w:rsidR="00A4460F" w:rsidRPr="00A4460F" w:rsidRDefault="00A4460F" w:rsidP="00FF2C1B">
      <w:pPr>
        <w:spacing w:after="0" w:line="240" w:lineRule="auto"/>
        <w:ind w:left="180" w:right="270"/>
        <w:jc w:val="both"/>
        <w:rPr>
          <w:rFonts w:eastAsia="Times New Roman" w:cs="Times New Roman"/>
          <w:b/>
          <w:bCs/>
          <w:color w:val="000000"/>
          <w:szCs w:val="24"/>
        </w:rPr>
      </w:pPr>
      <w:r>
        <w:rPr>
          <w:rFonts w:eastAsia="Times New Roman" w:cs="Times New Roman"/>
          <w:b/>
          <w:bCs/>
          <w:color w:val="000000"/>
          <w:szCs w:val="24"/>
        </w:rPr>
        <w:t>RESOLUTION AUTHORIZING THE PERSON-TO-PERSON LIQUOR LICENSE TRANSFER OF LICENSE NO. 1601-33-00</w:t>
      </w:r>
      <w:r w:rsidR="003A4DE5">
        <w:rPr>
          <w:rFonts w:eastAsia="Times New Roman" w:cs="Times New Roman"/>
          <w:b/>
          <w:bCs/>
          <w:color w:val="000000"/>
          <w:szCs w:val="24"/>
        </w:rPr>
        <w:t>7</w:t>
      </w:r>
      <w:r>
        <w:rPr>
          <w:rFonts w:eastAsia="Times New Roman" w:cs="Times New Roman"/>
          <w:b/>
          <w:bCs/>
          <w:color w:val="000000"/>
          <w:szCs w:val="24"/>
        </w:rPr>
        <w:t>-0</w:t>
      </w:r>
      <w:r w:rsidR="003A4DE5">
        <w:rPr>
          <w:rFonts w:eastAsia="Times New Roman" w:cs="Times New Roman"/>
          <w:b/>
          <w:bCs/>
          <w:color w:val="000000"/>
          <w:szCs w:val="24"/>
        </w:rPr>
        <w:t>13</w:t>
      </w:r>
      <w:r>
        <w:rPr>
          <w:rFonts w:eastAsia="Times New Roman" w:cs="Times New Roman"/>
          <w:b/>
          <w:bCs/>
          <w:color w:val="000000"/>
          <w:szCs w:val="24"/>
        </w:rPr>
        <w:t xml:space="preserve"> </w:t>
      </w:r>
      <w:r w:rsidRPr="009B6BE0">
        <w:rPr>
          <w:rFonts w:eastAsia="Times New Roman" w:cs="Times New Roman"/>
          <w:b/>
          <w:bCs/>
          <w:color w:val="000000"/>
          <w:szCs w:val="24"/>
        </w:rPr>
        <w:t xml:space="preserve">FROM </w:t>
      </w:r>
      <w:r w:rsidR="003A4DE5" w:rsidRPr="009B6BE0">
        <w:rPr>
          <w:rFonts w:eastAsia="Times New Roman" w:cs="Times New Roman"/>
          <w:b/>
          <w:bCs/>
          <w:color w:val="000000"/>
          <w:szCs w:val="24"/>
        </w:rPr>
        <w:t>CAFÉ CHAMELEON</w:t>
      </w:r>
      <w:r w:rsidR="009B6BE0" w:rsidRPr="009B6BE0">
        <w:rPr>
          <w:rFonts w:eastAsia="Times New Roman" w:cs="Times New Roman"/>
          <w:b/>
          <w:bCs/>
          <w:color w:val="000000"/>
          <w:szCs w:val="24"/>
        </w:rPr>
        <w:t xml:space="preserve"> LLC</w:t>
      </w:r>
      <w:r w:rsidRPr="009B6BE0">
        <w:rPr>
          <w:rFonts w:eastAsia="Times New Roman" w:cs="Times New Roman"/>
          <w:b/>
          <w:bCs/>
          <w:color w:val="000000"/>
          <w:szCs w:val="24"/>
        </w:rPr>
        <w:t xml:space="preserve"> (</w:t>
      </w:r>
      <w:r w:rsidR="003A4DE5" w:rsidRPr="009B6BE0">
        <w:rPr>
          <w:rFonts w:eastAsia="Times New Roman" w:cs="Times New Roman"/>
          <w:b/>
          <w:bCs/>
          <w:color w:val="000000"/>
          <w:szCs w:val="24"/>
        </w:rPr>
        <w:t>60/60A MAIN STREET</w:t>
      </w:r>
      <w:r w:rsidRPr="009B6BE0">
        <w:rPr>
          <w:rFonts w:eastAsia="Times New Roman" w:cs="Times New Roman"/>
          <w:b/>
          <w:bCs/>
          <w:color w:val="000000"/>
          <w:szCs w:val="24"/>
        </w:rPr>
        <w:t xml:space="preserve">) TO </w:t>
      </w:r>
      <w:r w:rsidR="003A4DE5" w:rsidRPr="009B6BE0">
        <w:rPr>
          <w:rFonts w:eastAsia="Times New Roman" w:cs="Times New Roman"/>
          <w:b/>
          <w:bCs/>
          <w:color w:val="000000"/>
          <w:szCs w:val="24"/>
        </w:rPr>
        <w:t>ALIJA GROUP, LLC</w:t>
      </w:r>
      <w:r w:rsidRPr="009B6BE0">
        <w:rPr>
          <w:rFonts w:eastAsia="Times New Roman" w:cs="Times New Roman"/>
          <w:b/>
          <w:bCs/>
          <w:color w:val="000000"/>
          <w:szCs w:val="24"/>
        </w:rPr>
        <w:t xml:space="preserve"> (</w:t>
      </w:r>
      <w:r w:rsidR="003A4DE5" w:rsidRPr="009B6BE0">
        <w:rPr>
          <w:rFonts w:eastAsia="Times New Roman" w:cs="Times New Roman"/>
          <w:b/>
          <w:bCs/>
          <w:color w:val="000000"/>
          <w:szCs w:val="24"/>
        </w:rPr>
        <w:t>60/60A MAIN STREET</w:t>
      </w:r>
      <w:r w:rsidRPr="009B6BE0">
        <w:rPr>
          <w:rFonts w:eastAsia="Times New Roman" w:cs="Times New Roman"/>
          <w:b/>
          <w:bCs/>
          <w:color w:val="000000"/>
          <w:szCs w:val="24"/>
        </w:rPr>
        <w:t>)</w:t>
      </w:r>
    </w:p>
    <w:p w14:paraId="203D7025" w14:textId="011F0D9A"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an application has been filed for a person-to-person</w:t>
      </w:r>
      <w:r>
        <w:rPr>
          <w:rFonts w:eastAsia="Times New Roman" w:cs="Times New Roman"/>
          <w:color w:val="000000"/>
          <w:szCs w:val="24"/>
        </w:rPr>
        <w:t xml:space="preserve"> </w:t>
      </w:r>
      <w:r w:rsidRPr="008E394F">
        <w:rPr>
          <w:rFonts w:eastAsia="Times New Roman" w:cs="Times New Roman"/>
          <w:color w:val="000000"/>
          <w:szCs w:val="24"/>
        </w:rPr>
        <w:t xml:space="preserve">transfer of Plenary Retail Consumption License </w:t>
      </w:r>
      <w:r>
        <w:rPr>
          <w:rFonts w:eastAsia="Times New Roman" w:cs="Times New Roman"/>
          <w:color w:val="000000"/>
          <w:szCs w:val="24"/>
        </w:rPr>
        <w:t>No. 1601-33-00</w:t>
      </w:r>
      <w:r w:rsidR="003A4DE5">
        <w:rPr>
          <w:rFonts w:eastAsia="Times New Roman" w:cs="Times New Roman"/>
          <w:color w:val="000000"/>
          <w:szCs w:val="24"/>
        </w:rPr>
        <w:t>7</w:t>
      </w:r>
      <w:r>
        <w:rPr>
          <w:rFonts w:eastAsia="Times New Roman" w:cs="Times New Roman"/>
          <w:color w:val="000000"/>
          <w:szCs w:val="24"/>
        </w:rPr>
        <w:t>-0</w:t>
      </w:r>
      <w:r w:rsidR="003A4DE5">
        <w:rPr>
          <w:rFonts w:eastAsia="Times New Roman" w:cs="Times New Roman"/>
          <w:color w:val="000000"/>
          <w:szCs w:val="24"/>
        </w:rPr>
        <w:t>13</w:t>
      </w:r>
      <w:r w:rsidRPr="008E394F">
        <w:rPr>
          <w:rFonts w:eastAsia="Times New Roman" w:cs="Times New Roman"/>
          <w:color w:val="000000"/>
          <w:szCs w:val="24"/>
        </w:rPr>
        <w:t xml:space="preserve">, heretofore issued to </w:t>
      </w:r>
      <w:r w:rsidR="003A4DE5">
        <w:rPr>
          <w:rFonts w:eastAsia="Times New Roman" w:cs="Times New Roman"/>
          <w:color w:val="000000"/>
          <w:szCs w:val="24"/>
        </w:rPr>
        <w:t>CAFÉ CHAMELEON LLC</w:t>
      </w:r>
      <w:r w:rsidR="003F221F" w:rsidRPr="003F221F">
        <w:rPr>
          <w:rFonts w:eastAsia="Times New Roman" w:cs="Times New Roman"/>
          <w:color w:val="000000"/>
          <w:szCs w:val="24"/>
        </w:rPr>
        <w:t xml:space="preserve"> </w:t>
      </w:r>
      <w:r w:rsidRPr="008E394F">
        <w:rPr>
          <w:rFonts w:eastAsia="Times New Roman" w:cs="Times New Roman"/>
          <w:color w:val="000000"/>
          <w:szCs w:val="24"/>
        </w:rPr>
        <w:t xml:space="preserve">for premises located at </w:t>
      </w:r>
      <w:r w:rsidR="003A4DE5">
        <w:rPr>
          <w:rFonts w:eastAsia="Times New Roman" w:cs="Times New Roman"/>
          <w:color w:val="000000"/>
          <w:szCs w:val="24"/>
        </w:rPr>
        <w:t>60/60A Main Street</w:t>
      </w:r>
      <w:r>
        <w:rPr>
          <w:rFonts w:eastAsia="Times New Roman" w:cs="Times New Roman"/>
          <w:color w:val="000000"/>
          <w:szCs w:val="24"/>
        </w:rPr>
        <w:t>, Bloomingdale N</w:t>
      </w:r>
      <w:r w:rsidR="006958B8">
        <w:rPr>
          <w:rFonts w:eastAsia="Times New Roman" w:cs="Times New Roman"/>
          <w:color w:val="000000"/>
          <w:szCs w:val="24"/>
        </w:rPr>
        <w:t xml:space="preserve">ew </w:t>
      </w:r>
      <w:r>
        <w:rPr>
          <w:rFonts w:eastAsia="Times New Roman" w:cs="Times New Roman"/>
          <w:color w:val="000000"/>
          <w:szCs w:val="24"/>
        </w:rPr>
        <w:t>J</w:t>
      </w:r>
      <w:r w:rsidR="006958B8">
        <w:rPr>
          <w:rFonts w:eastAsia="Times New Roman" w:cs="Times New Roman"/>
          <w:color w:val="000000"/>
          <w:szCs w:val="24"/>
        </w:rPr>
        <w:t>ersey</w:t>
      </w:r>
      <w:r w:rsidRPr="008E394F">
        <w:rPr>
          <w:rFonts w:eastAsia="Times New Roman" w:cs="Times New Roman"/>
          <w:color w:val="000000"/>
          <w:szCs w:val="24"/>
        </w:rPr>
        <w:t>; and</w:t>
      </w:r>
    </w:p>
    <w:p w14:paraId="70040000" w14:textId="77777777"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submitted application form is complete in all respects, the transfer fees have been paid, and the license has been properly renewed for the current license term; and</w:t>
      </w:r>
    </w:p>
    <w:p w14:paraId="6480E18E" w14:textId="77777777" w:rsidR="008E394F" w:rsidRP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WHEREAS</w:t>
      </w:r>
      <w:r w:rsidRPr="008E394F">
        <w:rPr>
          <w:rFonts w:eastAsia="Times New Roman" w:cs="Times New Roman"/>
          <w:color w:val="000000"/>
          <w:szCs w:val="24"/>
        </w:rPr>
        <w:t>, the applicant is qualified to be licensed according to all standards established by Title 33 of the New Jersey Statutes, regulations promulgated thereunder, as well as pertinent local ordinances and conditions consistent with Title 33; and</w:t>
      </w:r>
    </w:p>
    <w:p w14:paraId="3F59F19B" w14:textId="06721F3F" w:rsidR="008E394F" w:rsidRPr="008E394F" w:rsidRDefault="008E394F" w:rsidP="00383C3A">
      <w:pPr>
        <w:spacing w:after="0" w:line="480" w:lineRule="atLeast"/>
        <w:ind w:firstLine="720"/>
        <w:jc w:val="both"/>
        <w:rPr>
          <w:rFonts w:eastAsia="Times New Roman" w:cs="Times New Roman"/>
          <w:color w:val="000000"/>
          <w:szCs w:val="24"/>
        </w:rPr>
      </w:pPr>
      <w:proofErr w:type="gramStart"/>
      <w:r w:rsidRPr="008E394F">
        <w:rPr>
          <w:rFonts w:eastAsia="Times New Roman" w:cs="Times New Roman"/>
          <w:b/>
          <w:color w:val="000000"/>
          <w:szCs w:val="24"/>
        </w:rPr>
        <w:t>WHEREAS</w:t>
      </w:r>
      <w:r w:rsidRPr="008E394F">
        <w:rPr>
          <w:rFonts w:eastAsia="Times New Roman" w:cs="Times New Roman"/>
          <w:color w:val="000000"/>
          <w:szCs w:val="24"/>
        </w:rPr>
        <w:t>,</w:t>
      </w:r>
      <w:proofErr w:type="gramEnd"/>
      <w:r w:rsidRPr="008E394F">
        <w:rPr>
          <w:rFonts w:eastAsia="Times New Roman" w:cs="Times New Roman"/>
          <w:color w:val="000000"/>
          <w:szCs w:val="24"/>
        </w:rPr>
        <w:t xml:space="preserve"> the applicant has disclosed and the issuing authority</w:t>
      </w:r>
      <w:r w:rsidR="00A4460F">
        <w:rPr>
          <w:rFonts w:eastAsia="Times New Roman" w:cs="Times New Roman"/>
          <w:color w:val="000000"/>
          <w:szCs w:val="24"/>
        </w:rPr>
        <w:t xml:space="preserve"> </w:t>
      </w:r>
      <w:r>
        <w:rPr>
          <w:rFonts w:eastAsia="Times New Roman" w:cs="Times New Roman"/>
          <w:color w:val="000000"/>
          <w:szCs w:val="24"/>
        </w:rPr>
        <w:t>ha</w:t>
      </w:r>
      <w:r w:rsidR="00383C3A">
        <w:rPr>
          <w:rFonts w:eastAsia="Times New Roman" w:cs="Times New Roman"/>
          <w:color w:val="000000"/>
          <w:szCs w:val="24"/>
        </w:rPr>
        <w:t>s</w:t>
      </w:r>
      <w:r w:rsidRPr="008E394F">
        <w:rPr>
          <w:rFonts w:eastAsia="Times New Roman" w:cs="Times New Roman"/>
          <w:color w:val="000000"/>
          <w:szCs w:val="24"/>
        </w:rPr>
        <w:t xml:space="preserve"> reviewed the source of all funds used in the purchase of the license and the licensed business and all additional financing obtained in connection with the licensed business;</w:t>
      </w:r>
    </w:p>
    <w:p w14:paraId="7896AC29" w14:textId="40EB4F0B" w:rsidR="008E394F" w:rsidRDefault="008E394F" w:rsidP="00383C3A">
      <w:pPr>
        <w:spacing w:after="0" w:line="480" w:lineRule="atLeast"/>
        <w:ind w:firstLine="720"/>
        <w:jc w:val="both"/>
        <w:rPr>
          <w:rFonts w:eastAsia="Times New Roman" w:cs="Times New Roman"/>
          <w:color w:val="000000"/>
          <w:szCs w:val="24"/>
        </w:rPr>
      </w:pPr>
      <w:r w:rsidRPr="008E394F">
        <w:rPr>
          <w:rFonts w:eastAsia="Times New Roman" w:cs="Times New Roman"/>
          <w:b/>
          <w:color w:val="000000"/>
          <w:szCs w:val="24"/>
        </w:rPr>
        <w:t>NOW, THEREFORE, BE IT RESOLVED</w:t>
      </w:r>
      <w:r w:rsidRPr="008E394F">
        <w:rPr>
          <w:rFonts w:eastAsia="Times New Roman" w:cs="Times New Roman"/>
          <w:color w:val="000000"/>
          <w:szCs w:val="24"/>
        </w:rPr>
        <w:t xml:space="preserve"> that the Governing Body</w:t>
      </w:r>
      <w:r>
        <w:rPr>
          <w:rFonts w:eastAsia="Times New Roman" w:cs="Times New Roman"/>
          <w:color w:val="000000"/>
          <w:szCs w:val="24"/>
        </w:rPr>
        <w:t xml:space="preserve"> of the Borough of Bloomingdale</w:t>
      </w:r>
      <w:r w:rsidRPr="008E394F">
        <w:rPr>
          <w:rFonts w:eastAsia="Times New Roman" w:cs="Times New Roman"/>
          <w:color w:val="000000"/>
          <w:szCs w:val="24"/>
        </w:rPr>
        <w:t xml:space="preserve"> does hereby approve, effective </w:t>
      </w:r>
      <w:r w:rsidR="003A4DE5">
        <w:rPr>
          <w:rFonts w:eastAsia="Times New Roman" w:cs="Times New Roman"/>
          <w:color w:val="000000"/>
          <w:szCs w:val="24"/>
        </w:rPr>
        <w:t>April 1, 2025</w:t>
      </w:r>
      <w:r w:rsidRPr="008E394F">
        <w:rPr>
          <w:rFonts w:eastAsia="Times New Roman" w:cs="Times New Roman"/>
          <w:color w:val="000000"/>
          <w:szCs w:val="24"/>
        </w:rPr>
        <w:t>, the transfer of the Plenary Retail Consumption License</w:t>
      </w:r>
      <w:r w:rsidR="005F76D0">
        <w:rPr>
          <w:rFonts w:eastAsia="Times New Roman" w:cs="Times New Roman"/>
          <w:color w:val="000000"/>
          <w:szCs w:val="24"/>
        </w:rPr>
        <w:t xml:space="preserve"> No. 1601-33-00</w:t>
      </w:r>
      <w:r w:rsidR="003A4DE5">
        <w:rPr>
          <w:rFonts w:eastAsia="Times New Roman" w:cs="Times New Roman"/>
          <w:color w:val="000000"/>
          <w:szCs w:val="24"/>
        </w:rPr>
        <w:t>7</w:t>
      </w:r>
      <w:r w:rsidR="005F76D0">
        <w:rPr>
          <w:rFonts w:eastAsia="Times New Roman" w:cs="Times New Roman"/>
          <w:color w:val="000000"/>
          <w:szCs w:val="24"/>
        </w:rPr>
        <w:t>-0</w:t>
      </w:r>
      <w:r w:rsidR="003A4DE5">
        <w:rPr>
          <w:rFonts w:eastAsia="Times New Roman" w:cs="Times New Roman"/>
          <w:color w:val="000000"/>
          <w:szCs w:val="24"/>
        </w:rPr>
        <w:t>13</w:t>
      </w:r>
      <w:r w:rsidR="005F76D0">
        <w:rPr>
          <w:rFonts w:eastAsia="Times New Roman" w:cs="Times New Roman"/>
          <w:color w:val="000000"/>
          <w:szCs w:val="24"/>
        </w:rPr>
        <w:t xml:space="preserve"> to </w:t>
      </w:r>
      <w:r w:rsidR="003A4DE5">
        <w:rPr>
          <w:rFonts w:eastAsia="Times New Roman" w:cs="Times New Roman"/>
          <w:color w:val="000000"/>
          <w:szCs w:val="24"/>
        </w:rPr>
        <w:t>ALIJA GROUP, LLC</w:t>
      </w:r>
      <w:r w:rsidR="003F221F" w:rsidRPr="003F221F">
        <w:rPr>
          <w:rFonts w:eastAsia="Times New Roman" w:cs="Times New Roman"/>
          <w:color w:val="000000"/>
          <w:szCs w:val="24"/>
        </w:rPr>
        <w:t xml:space="preserve"> </w:t>
      </w:r>
      <w:r w:rsidR="005F76D0">
        <w:rPr>
          <w:rFonts w:eastAsia="Times New Roman" w:cs="Times New Roman"/>
          <w:color w:val="000000"/>
          <w:szCs w:val="24"/>
        </w:rPr>
        <w:t xml:space="preserve">for premises located at </w:t>
      </w:r>
      <w:r w:rsidR="003A4DE5">
        <w:rPr>
          <w:rFonts w:eastAsia="Times New Roman" w:cs="Times New Roman"/>
          <w:color w:val="000000"/>
          <w:szCs w:val="24"/>
        </w:rPr>
        <w:t>60/60A Main Street</w:t>
      </w:r>
      <w:r w:rsidRPr="008E394F">
        <w:rPr>
          <w:rFonts w:eastAsia="Times New Roman" w:cs="Times New Roman"/>
          <w:color w:val="000000"/>
          <w:szCs w:val="24"/>
        </w:rPr>
        <w:t xml:space="preserve">, and does hereby direct the Municipal Clerk to endorse the license certificate to the new ownership as follows:  "This license, subject to all its terms and conditions, is hereby transferred to </w:t>
      </w:r>
      <w:r w:rsidR="003A4DE5">
        <w:rPr>
          <w:rFonts w:eastAsia="Times New Roman" w:cs="Times New Roman"/>
          <w:color w:val="000000"/>
          <w:szCs w:val="24"/>
        </w:rPr>
        <w:t>ALIJA GROUP, LLC</w:t>
      </w:r>
      <w:r w:rsidR="003F221F" w:rsidRPr="003F221F">
        <w:rPr>
          <w:rFonts w:eastAsia="Times New Roman" w:cs="Times New Roman"/>
          <w:color w:val="000000"/>
          <w:szCs w:val="24"/>
        </w:rPr>
        <w:t xml:space="preserve"> </w:t>
      </w:r>
      <w:r w:rsidRPr="008E394F">
        <w:rPr>
          <w:rFonts w:eastAsia="Times New Roman" w:cs="Times New Roman"/>
          <w:color w:val="000000"/>
          <w:szCs w:val="24"/>
        </w:rPr>
        <w:t xml:space="preserve">effective </w:t>
      </w:r>
      <w:r w:rsidR="003A4DE5">
        <w:rPr>
          <w:rFonts w:eastAsia="Times New Roman" w:cs="Times New Roman"/>
          <w:color w:val="000000"/>
          <w:szCs w:val="24"/>
        </w:rPr>
        <w:t>April 1, 2025</w:t>
      </w:r>
      <w:r w:rsidR="005F76D0">
        <w:rPr>
          <w:rFonts w:eastAsia="Times New Roman" w:cs="Times New Roman"/>
          <w:color w:val="000000"/>
          <w:szCs w:val="24"/>
        </w:rPr>
        <w:t>.</w:t>
      </w:r>
      <w:r w:rsidRPr="008E394F">
        <w:rPr>
          <w:rFonts w:eastAsia="Times New Roman" w:cs="Times New Roman"/>
          <w:color w:val="000000"/>
          <w:szCs w:val="24"/>
        </w:rPr>
        <w:t>"</w:t>
      </w:r>
    </w:p>
    <w:p w14:paraId="1DBC2919" w14:textId="77777777" w:rsidR="009A5637" w:rsidRDefault="009A5637" w:rsidP="008E394F">
      <w:pPr>
        <w:spacing w:after="0" w:line="480" w:lineRule="atLeast"/>
        <w:ind w:firstLine="720"/>
        <w:rPr>
          <w:rFonts w:eastAsia="Times New Roman" w:cs="Times New Roman"/>
          <w:color w:val="000000"/>
          <w:szCs w:val="24"/>
        </w:rPr>
      </w:pPr>
    </w:p>
    <w:bookmarkEnd w:id="0"/>
    <w:sectPr w:rsidR="009A5637" w:rsidSect="00B10E1F">
      <w:headerReference w:type="even" r:id="rId6"/>
      <w:headerReference w:type="default" r:id="rId7"/>
      <w:footerReference w:type="even" r:id="rId8"/>
      <w:footerReference w:type="default" r:id="rId9"/>
      <w:headerReference w:type="first" r:id="rId10"/>
      <w:footerReference w:type="firs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720D" w14:textId="77777777" w:rsidR="00CF2EDB" w:rsidRDefault="00CF2EDB" w:rsidP="00CF2EDB">
      <w:pPr>
        <w:spacing w:after="0" w:line="240" w:lineRule="auto"/>
      </w:pPr>
      <w:r>
        <w:separator/>
      </w:r>
    </w:p>
  </w:endnote>
  <w:endnote w:type="continuationSeparator" w:id="0">
    <w:p w14:paraId="51EE1796" w14:textId="77777777" w:rsidR="00CF2EDB" w:rsidRDefault="00CF2EDB" w:rsidP="00CF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92E6" w14:textId="77777777" w:rsidR="00CF2EDB" w:rsidRDefault="00CF2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DE61" w14:textId="77777777" w:rsidR="00CF2EDB" w:rsidRDefault="00CF2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91DB" w14:textId="77777777" w:rsidR="00CF2EDB" w:rsidRDefault="00CF2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3681" w14:textId="77777777" w:rsidR="00CF2EDB" w:rsidRDefault="00CF2EDB" w:rsidP="00CF2EDB">
      <w:pPr>
        <w:spacing w:after="0" w:line="240" w:lineRule="auto"/>
      </w:pPr>
      <w:r>
        <w:separator/>
      </w:r>
    </w:p>
  </w:footnote>
  <w:footnote w:type="continuationSeparator" w:id="0">
    <w:p w14:paraId="2ADEF994" w14:textId="77777777" w:rsidR="00CF2EDB" w:rsidRDefault="00CF2EDB" w:rsidP="00CF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CB81" w14:textId="77777777" w:rsidR="00CF2EDB" w:rsidRDefault="00CF2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F0A7" w14:textId="77777777" w:rsidR="00CF2EDB" w:rsidRDefault="00CF2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4EE5" w14:textId="77777777" w:rsidR="00CF2EDB" w:rsidRDefault="00CF2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4F"/>
    <w:rsid w:val="00093A6C"/>
    <w:rsid w:val="000A3F4B"/>
    <w:rsid w:val="000B3FB3"/>
    <w:rsid w:val="00225359"/>
    <w:rsid w:val="002B31A7"/>
    <w:rsid w:val="002D58D2"/>
    <w:rsid w:val="00306DAD"/>
    <w:rsid w:val="00383C3A"/>
    <w:rsid w:val="003A4DE5"/>
    <w:rsid w:val="003A685C"/>
    <w:rsid w:val="003F221F"/>
    <w:rsid w:val="003F2F8E"/>
    <w:rsid w:val="00560290"/>
    <w:rsid w:val="005F76D0"/>
    <w:rsid w:val="00605C52"/>
    <w:rsid w:val="006958B8"/>
    <w:rsid w:val="006D6654"/>
    <w:rsid w:val="00780218"/>
    <w:rsid w:val="00870C02"/>
    <w:rsid w:val="008E394F"/>
    <w:rsid w:val="009A5637"/>
    <w:rsid w:val="009B6BE0"/>
    <w:rsid w:val="00A4460F"/>
    <w:rsid w:val="00AA0469"/>
    <w:rsid w:val="00AD2563"/>
    <w:rsid w:val="00B10E1F"/>
    <w:rsid w:val="00B80F91"/>
    <w:rsid w:val="00B8293B"/>
    <w:rsid w:val="00C25C0A"/>
    <w:rsid w:val="00CB4E94"/>
    <w:rsid w:val="00CF2EDB"/>
    <w:rsid w:val="00D322F7"/>
    <w:rsid w:val="00DA781F"/>
    <w:rsid w:val="00EB09AB"/>
    <w:rsid w:val="00F511E6"/>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35B9E4"/>
  <w15:chartTrackingRefBased/>
  <w15:docId w15:val="{97FB0A4B-DC79-42FA-89E2-3E8CA6E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8E394F"/>
  </w:style>
  <w:style w:type="paragraph" w:styleId="BalloonText">
    <w:name w:val="Balloon Text"/>
    <w:basedOn w:val="Normal"/>
    <w:link w:val="BalloonTextChar"/>
    <w:uiPriority w:val="99"/>
    <w:semiHidden/>
    <w:unhideWhenUsed/>
    <w:rsid w:val="00B82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3B"/>
    <w:rPr>
      <w:rFonts w:ascii="Segoe UI" w:hAnsi="Segoe UI" w:cs="Segoe UI"/>
      <w:sz w:val="18"/>
      <w:szCs w:val="18"/>
    </w:rPr>
  </w:style>
  <w:style w:type="paragraph" w:styleId="Header">
    <w:name w:val="header"/>
    <w:basedOn w:val="Normal"/>
    <w:link w:val="HeaderChar"/>
    <w:uiPriority w:val="99"/>
    <w:unhideWhenUsed/>
    <w:rsid w:val="00CF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EDB"/>
  </w:style>
  <w:style w:type="paragraph" w:styleId="Footer">
    <w:name w:val="footer"/>
    <w:basedOn w:val="Normal"/>
    <w:link w:val="FooterChar"/>
    <w:uiPriority w:val="99"/>
    <w:unhideWhenUsed/>
    <w:rsid w:val="00CF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367">
      <w:bodyDiv w:val="1"/>
      <w:marLeft w:val="0"/>
      <w:marRight w:val="0"/>
      <w:marTop w:val="0"/>
      <w:marBottom w:val="0"/>
      <w:divBdr>
        <w:top w:val="none" w:sz="0" w:space="0" w:color="auto"/>
        <w:left w:val="none" w:sz="0" w:space="0" w:color="auto"/>
        <w:bottom w:val="none" w:sz="0" w:space="0" w:color="auto"/>
        <w:right w:val="none" w:sz="0" w:space="0" w:color="auto"/>
      </w:divBdr>
    </w:div>
    <w:div w:id="1245333277">
      <w:bodyDiv w:val="1"/>
      <w:marLeft w:val="0"/>
      <w:marRight w:val="0"/>
      <w:marTop w:val="0"/>
      <w:marBottom w:val="0"/>
      <w:divBdr>
        <w:top w:val="none" w:sz="0" w:space="0" w:color="auto"/>
        <w:left w:val="none" w:sz="0" w:space="0" w:color="auto"/>
        <w:bottom w:val="none" w:sz="0" w:space="0" w:color="auto"/>
        <w:right w:val="none" w:sz="0" w:space="0" w:color="auto"/>
      </w:divBdr>
    </w:div>
    <w:div w:id="19811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1417</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5</cp:revision>
  <cp:lastPrinted>2019-05-21T14:42:00Z</cp:lastPrinted>
  <dcterms:created xsi:type="dcterms:W3CDTF">2025-03-20T16:48:00Z</dcterms:created>
  <dcterms:modified xsi:type="dcterms:W3CDTF">2025-03-28T16:02:00Z</dcterms:modified>
</cp:coreProperties>
</file>